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65744" w14:textId="494A8CC5" w:rsidR="00AB5625" w:rsidRPr="00FC2316" w:rsidRDefault="00AB5625" w:rsidP="001812A1">
      <w:pPr>
        <w:ind w:left="708" w:hanging="708"/>
        <w:rPr>
          <w:rFonts w:ascii="Century Gothic" w:hAnsi="Century Gothic" w:cs="Arial"/>
          <w:sz w:val="20"/>
          <w:szCs w:val="20"/>
        </w:rPr>
      </w:pPr>
    </w:p>
    <w:p w14:paraId="5D050862" w14:textId="77777777" w:rsidR="000427CE" w:rsidRPr="00FC2316" w:rsidRDefault="000427CE" w:rsidP="00502611">
      <w:pPr>
        <w:pStyle w:val="Sinespaciado"/>
        <w:jc w:val="both"/>
        <w:rPr>
          <w:rFonts w:ascii="Century Gothic" w:hAnsi="Century Gothic"/>
          <w:sz w:val="20"/>
          <w:szCs w:val="20"/>
        </w:rPr>
      </w:pPr>
    </w:p>
    <w:p w14:paraId="420CCDBF" w14:textId="28087A2B" w:rsidR="000427CE" w:rsidRPr="00FC2316" w:rsidRDefault="00502611" w:rsidP="00502611">
      <w:pPr>
        <w:pStyle w:val="Sinespaciado"/>
        <w:jc w:val="both"/>
        <w:rPr>
          <w:rFonts w:ascii="Century Gothic" w:hAnsi="Century Gothic" w:cstheme="minorHAnsi"/>
          <w:b/>
          <w:bCs/>
          <w:sz w:val="20"/>
          <w:szCs w:val="20"/>
        </w:rPr>
      </w:pPr>
      <w:r w:rsidRPr="00FC2316">
        <w:rPr>
          <w:rFonts w:ascii="Century Gothic" w:hAnsi="Century Gothic" w:cstheme="minorHAnsi"/>
          <w:b/>
          <w:bCs/>
          <w:sz w:val="20"/>
          <w:szCs w:val="20"/>
        </w:rPr>
        <w:t xml:space="preserve">ORDENANZA PARA LA DETERMINACIÓN, EMISIÓN, RECAUDACIÓN Y EXENCIONES DE LA CONTRIBUCIÓN ESPECIAL DE MEJORAS POR LA EJECUCIÓN DE LA OBRA: </w:t>
      </w:r>
      <w:r w:rsidR="000427CE" w:rsidRPr="00FC2316">
        <w:rPr>
          <w:rFonts w:ascii="Century Gothic" w:hAnsi="Century Gothic" w:cstheme="minorHAnsi"/>
          <w:b/>
          <w:bCs/>
          <w:sz w:val="20"/>
          <w:szCs w:val="20"/>
        </w:rPr>
        <w:t>“</w:t>
      </w:r>
      <w:r w:rsidR="005B05EB" w:rsidRPr="00FC2316">
        <w:rPr>
          <w:rFonts w:ascii="Century Gothic" w:hAnsi="Century Gothic" w:cstheme="minorHAnsi"/>
          <w:b/>
          <w:bCs/>
          <w:sz w:val="20"/>
          <w:szCs w:val="20"/>
        </w:rPr>
        <w:t>ADOQUINADO DE LAS CALLES EN LOS BARRIOS LIBERTAD y 5 DE AGOSTO DEL CANTÓN LA JOYA DE LOS SACHAS, PROVINCIA DE ORELLANA</w:t>
      </w:r>
      <w:r w:rsidR="000427CE" w:rsidRPr="00FC2316">
        <w:rPr>
          <w:rFonts w:ascii="Century Gothic" w:hAnsi="Century Gothic" w:cstheme="minorHAnsi"/>
          <w:b/>
          <w:bCs/>
          <w:sz w:val="20"/>
          <w:szCs w:val="20"/>
        </w:rPr>
        <w:t>”</w:t>
      </w:r>
      <w:r w:rsidR="00F87C0C" w:rsidRPr="00FC2316">
        <w:rPr>
          <w:rFonts w:ascii="Century Gothic" w:hAnsi="Century Gothic" w:cstheme="minorHAnsi"/>
          <w:b/>
          <w:bCs/>
          <w:sz w:val="20"/>
          <w:szCs w:val="20"/>
        </w:rPr>
        <w:t>.</w:t>
      </w:r>
    </w:p>
    <w:p w14:paraId="028A9DE8" w14:textId="77777777" w:rsidR="000427CE" w:rsidRPr="00FC2316" w:rsidRDefault="000427CE" w:rsidP="00502611">
      <w:pPr>
        <w:pStyle w:val="Sinespaciado"/>
        <w:jc w:val="both"/>
        <w:rPr>
          <w:rFonts w:ascii="Century Gothic" w:hAnsi="Century Gothic"/>
          <w:sz w:val="20"/>
          <w:szCs w:val="20"/>
        </w:rPr>
      </w:pPr>
    </w:p>
    <w:p w14:paraId="1AD88CC0" w14:textId="77777777" w:rsidR="000427CE" w:rsidRPr="00FC2316" w:rsidRDefault="000427CE" w:rsidP="00C226F2">
      <w:pPr>
        <w:jc w:val="center"/>
        <w:rPr>
          <w:rFonts w:ascii="Century Gothic" w:hAnsi="Century Gothic"/>
          <w:b/>
          <w:bCs/>
          <w:sz w:val="20"/>
          <w:szCs w:val="20"/>
          <w:lang w:eastAsia="es-EC"/>
        </w:rPr>
      </w:pPr>
      <w:r w:rsidRPr="00FC2316">
        <w:rPr>
          <w:rFonts w:ascii="Century Gothic" w:hAnsi="Century Gothic"/>
          <w:b/>
          <w:bCs/>
          <w:sz w:val="20"/>
          <w:szCs w:val="20"/>
          <w:lang w:eastAsia="es-EC"/>
        </w:rPr>
        <w:t>Exposición de Motivos:</w:t>
      </w:r>
    </w:p>
    <w:p w14:paraId="009C4F76" w14:textId="77777777" w:rsidR="000427CE" w:rsidRPr="00FC2316" w:rsidRDefault="000427CE" w:rsidP="000427CE">
      <w:pPr>
        <w:jc w:val="both"/>
        <w:rPr>
          <w:rFonts w:ascii="Century Gothic" w:hAnsi="Century Gothic"/>
          <w:sz w:val="20"/>
          <w:szCs w:val="20"/>
          <w:lang w:eastAsia="es-EC"/>
        </w:rPr>
      </w:pPr>
    </w:p>
    <w:p w14:paraId="07A124B5" w14:textId="723BB56A" w:rsidR="000427CE" w:rsidRDefault="000427CE" w:rsidP="000427CE">
      <w:pPr>
        <w:jc w:val="both"/>
        <w:rPr>
          <w:rFonts w:ascii="Century Gothic" w:hAnsi="Century Gothic"/>
          <w:sz w:val="20"/>
          <w:szCs w:val="20"/>
          <w:lang w:eastAsia="es-EC"/>
        </w:rPr>
      </w:pPr>
      <w:r w:rsidRPr="00FC2316">
        <w:rPr>
          <w:rFonts w:ascii="Century Gothic" w:hAnsi="Century Gothic"/>
          <w:sz w:val="20"/>
          <w:szCs w:val="20"/>
          <w:lang w:eastAsia="es-EC"/>
        </w:rPr>
        <w:t>El Gobierno Autónomo Descentralizado (GAD) Municipal de La Joya de los Sachas, en ejercicio de sus facultades constitucionales y legales, y en estricto cumplimiento de su competencia exclusiva de planificar, construir y mantener la infraestructura física del cantón, ha ejecutado la obra que beneficia directamente a los propietarios de los inmuebles circundantes.</w:t>
      </w:r>
    </w:p>
    <w:p w14:paraId="77ABA641" w14:textId="77777777" w:rsidR="00FC2316" w:rsidRPr="00FC2316" w:rsidRDefault="00FC2316" w:rsidP="000427CE">
      <w:pPr>
        <w:jc w:val="both"/>
        <w:rPr>
          <w:rFonts w:ascii="Century Gothic" w:hAnsi="Century Gothic"/>
          <w:sz w:val="20"/>
          <w:szCs w:val="20"/>
          <w:lang w:eastAsia="es-EC"/>
        </w:rPr>
      </w:pPr>
    </w:p>
    <w:p w14:paraId="4C09E821" w14:textId="77777777" w:rsidR="000427CE" w:rsidRPr="00FC2316" w:rsidRDefault="000427CE" w:rsidP="000427CE">
      <w:pPr>
        <w:jc w:val="both"/>
        <w:rPr>
          <w:rFonts w:ascii="Century Gothic" w:hAnsi="Century Gothic"/>
          <w:sz w:val="20"/>
          <w:szCs w:val="20"/>
          <w:lang w:eastAsia="es-EC"/>
        </w:rPr>
      </w:pPr>
      <w:r w:rsidRPr="00FC2316">
        <w:rPr>
          <w:rFonts w:ascii="Century Gothic" w:hAnsi="Century Gothic"/>
          <w:sz w:val="20"/>
          <w:szCs w:val="20"/>
          <w:lang w:eastAsia="es-EC"/>
        </w:rPr>
        <w:t>Con fecha 14 de julio de 2016, el Concejo Municipal de La Joya de los Sachas expidió la "Ordenanza General de Determinación y Recaudación de las Contribuciones Especiales de Mejoras (CEM), por obras ejecutadas en el cantón La Joya de los Sachas".</w:t>
      </w:r>
    </w:p>
    <w:p w14:paraId="331B1E0E" w14:textId="77777777" w:rsidR="000427CE" w:rsidRPr="00FC2316" w:rsidRDefault="000427CE" w:rsidP="000427CE">
      <w:pPr>
        <w:jc w:val="both"/>
        <w:rPr>
          <w:rFonts w:ascii="Century Gothic" w:hAnsi="Century Gothic"/>
          <w:sz w:val="20"/>
          <w:szCs w:val="20"/>
          <w:lang w:eastAsia="es-EC"/>
        </w:rPr>
      </w:pPr>
      <w:r w:rsidRPr="00FC2316">
        <w:rPr>
          <w:rFonts w:ascii="Century Gothic" w:hAnsi="Century Gothic"/>
          <w:sz w:val="20"/>
          <w:szCs w:val="20"/>
          <w:lang w:eastAsia="es-EC"/>
        </w:rPr>
        <w:t>El Artículo 10 de la mencionada Ordenanza General establece de manera explícita que:</w:t>
      </w:r>
    </w:p>
    <w:p w14:paraId="325CDC00" w14:textId="0F161602" w:rsidR="000427CE" w:rsidRDefault="000427CE" w:rsidP="000427CE">
      <w:pPr>
        <w:jc w:val="both"/>
        <w:rPr>
          <w:rFonts w:ascii="Century Gothic" w:hAnsi="Century Gothic"/>
          <w:sz w:val="20"/>
          <w:szCs w:val="20"/>
          <w:lang w:eastAsia="es-EC"/>
        </w:rPr>
      </w:pPr>
      <w:r w:rsidRPr="00FC2316">
        <w:rPr>
          <w:rFonts w:ascii="Century Gothic" w:hAnsi="Century Gothic"/>
          <w:sz w:val="20"/>
          <w:szCs w:val="20"/>
          <w:lang w:eastAsia="es-EC"/>
        </w:rPr>
        <w:t>"...el cobro y cálculo de la CEM, el Concejo Municipal emitirá las ordenanzas Específicas necesarias para cada caso."</w:t>
      </w:r>
    </w:p>
    <w:p w14:paraId="5D571115" w14:textId="77777777" w:rsidR="00FC2316" w:rsidRPr="00FC2316" w:rsidRDefault="00FC2316" w:rsidP="000427CE">
      <w:pPr>
        <w:jc w:val="both"/>
        <w:rPr>
          <w:rFonts w:ascii="Century Gothic" w:hAnsi="Century Gothic"/>
          <w:sz w:val="20"/>
          <w:szCs w:val="20"/>
          <w:lang w:eastAsia="es-EC"/>
        </w:rPr>
      </w:pPr>
    </w:p>
    <w:p w14:paraId="2F70A878" w14:textId="46538967" w:rsidR="000427CE" w:rsidRDefault="000427CE" w:rsidP="000427CE">
      <w:pPr>
        <w:jc w:val="both"/>
        <w:rPr>
          <w:rFonts w:ascii="Century Gothic" w:hAnsi="Century Gothic"/>
          <w:sz w:val="20"/>
          <w:szCs w:val="20"/>
          <w:lang w:eastAsia="es-EC"/>
        </w:rPr>
      </w:pPr>
      <w:r w:rsidRPr="00FC2316">
        <w:rPr>
          <w:rFonts w:ascii="Century Gothic" w:hAnsi="Century Gothic"/>
          <w:sz w:val="20"/>
          <w:szCs w:val="20"/>
          <w:lang w:eastAsia="es-EC"/>
        </w:rPr>
        <w:t>Este precepto legal interno obliga al GAD Municipal a emitir un instrumento legal particularizado</w:t>
      </w:r>
      <w:r w:rsidR="000460B8">
        <w:rPr>
          <w:rFonts w:ascii="Century Gothic" w:hAnsi="Century Gothic"/>
          <w:sz w:val="20"/>
          <w:szCs w:val="20"/>
          <w:lang w:eastAsia="es-EC"/>
        </w:rPr>
        <w:t xml:space="preserve"> </w:t>
      </w:r>
      <w:r w:rsidRPr="00FC2316">
        <w:rPr>
          <w:rFonts w:ascii="Century Gothic" w:hAnsi="Century Gothic"/>
          <w:sz w:val="20"/>
          <w:szCs w:val="20"/>
          <w:lang w:eastAsia="es-EC"/>
        </w:rPr>
        <w:t>para la determinación y recaudación de la contribución correspondiente a cada obra de mejora ejecutada.</w:t>
      </w:r>
    </w:p>
    <w:p w14:paraId="12EAC427" w14:textId="77777777" w:rsidR="00FC2316" w:rsidRPr="00FC2316" w:rsidRDefault="00FC2316" w:rsidP="000427CE">
      <w:pPr>
        <w:jc w:val="both"/>
        <w:rPr>
          <w:rFonts w:ascii="Century Gothic" w:hAnsi="Century Gothic"/>
          <w:sz w:val="20"/>
          <w:szCs w:val="20"/>
          <w:lang w:eastAsia="es-EC"/>
        </w:rPr>
      </w:pPr>
    </w:p>
    <w:p w14:paraId="0E00F77A" w14:textId="5373C5C9" w:rsidR="00966363" w:rsidRDefault="000427CE" w:rsidP="00966363">
      <w:pPr>
        <w:pStyle w:val="Sinespaciado"/>
        <w:jc w:val="both"/>
        <w:rPr>
          <w:rFonts w:ascii="Century Gothic" w:hAnsi="Century Gothic" w:cstheme="minorHAnsi"/>
          <w:sz w:val="20"/>
          <w:szCs w:val="20"/>
        </w:rPr>
      </w:pPr>
      <w:r w:rsidRPr="00FC2316">
        <w:rPr>
          <w:rFonts w:ascii="Century Gothic" w:hAnsi="Century Gothic"/>
          <w:sz w:val="20"/>
          <w:szCs w:val="20"/>
          <w:lang w:eastAsia="es-EC"/>
        </w:rPr>
        <w:t>El GAD Municipal de La Joya de los Sachas, en el año 20</w:t>
      </w:r>
      <w:r w:rsidR="00966363" w:rsidRPr="00FC2316">
        <w:rPr>
          <w:rFonts w:ascii="Century Gothic" w:hAnsi="Century Gothic"/>
          <w:sz w:val="20"/>
          <w:szCs w:val="20"/>
          <w:lang w:eastAsia="es-EC"/>
        </w:rPr>
        <w:t>1</w:t>
      </w:r>
      <w:r w:rsidR="00706FA8" w:rsidRPr="00FC2316">
        <w:rPr>
          <w:rFonts w:ascii="Century Gothic" w:hAnsi="Century Gothic"/>
          <w:sz w:val="20"/>
          <w:szCs w:val="20"/>
          <w:lang w:eastAsia="es-EC"/>
        </w:rPr>
        <w:t>6</w:t>
      </w:r>
      <w:r w:rsidRPr="00FC2316">
        <w:rPr>
          <w:rFonts w:ascii="Century Gothic" w:hAnsi="Century Gothic"/>
          <w:sz w:val="20"/>
          <w:szCs w:val="20"/>
          <w:lang w:eastAsia="es-EC"/>
        </w:rPr>
        <w:t>, ejecutó la obra denominada:</w:t>
      </w:r>
      <w:r w:rsidR="005F1E4F" w:rsidRPr="00FC2316">
        <w:rPr>
          <w:rFonts w:ascii="Century Gothic" w:hAnsi="Century Gothic"/>
          <w:sz w:val="20"/>
          <w:szCs w:val="20"/>
          <w:lang w:eastAsia="es-EC"/>
        </w:rPr>
        <w:t xml:space="preserve"> </w:t>
      </w:r>
      <w:r w:rsidR="00966363" w:rsidRPr="00FC2316">
        <w:rPr>
          <w:rFonts w:ascii="Century Gothic" w:hAnsi="Century Gothic" w:cstheme="minorHAnsi"/>
          <w:sz w:val="20"/>
          <w:szCs w:val="20"/>
        </w:rPr>
        <w:t>“</w:t>
      </w:r>
      <w:r w:rsidR="0078705F" w:rsidRPr="00FC2316">
        <w:rPr>
          <w:rFonts w:ascii="Century Gothic" w:hAnsi="Century Gothic" w:cstheme="minorHAnsi"/>
          <w:sz w:val="20"/>
          <w:szCs w:val="20"/>
        </w:rPr>
        <w:t>ADOQUINADO DE LAS CALLES EN LOS BARRIOS LIBERTAD y 5 DE AGOSTO DEL CANTÓN LA JOYA DE LOS SACHAS, PROVINCIA DE ORELLANA</w:t>
      </w:r>
      <w:r w:rsidR="00966363" w:rsidRPr="00FC2316">
        <w:rPr>
          <w:rFonts w:ascii="Century Gothic" w:hAnsi="Century Gothic" w:cstheme="minorHAnsi"/>
          <w:sz w:val="20"/>
          <w:szCs w:val="20"/>
        </w:rPr>
        <w:t>”</w:t>
      </w:r>
      <w:r w:rsidR="0078705F" w:rsidRPr="00FC2316">
        <w:rPr>
          <w:rFonts w:ascii="Century Gothic" w:hAnsi="Century Gothic" w:cstheme="minorHAnsi"/>
          <w:sz w:val="20"/>
          <w:szCs w:val="20"/>
        </w:rPr>
        <w:t>.</w:t>
      </w:r>
    </w:p>
    <w:p w14:paraId="1B77A403" w14:textId="77777777" w:rsidR="00FC2316" w:rsidRPr="00FC2316" w:rsidRDefault="00FC2316" w:rsidP="00966363">
      <w:pPr>
        <w:pStyle w:val="Sinespaciado"/>
        <w:jc w:val="both"/>
        <w:rPr>
          <w:rFonts w:ascii="Century Gothic" w:hAnsi="Century Gothic" w:cstheme="minorHAnsi"/>
          <w:sz w:val="20"/>
          <w:szCs w:val="20"/>
        </w:rPr>
      </w:pPr>
    </w:p>
    <w:p w14:paraId="0977E511" w14:textId="77777777" w:rsidR="00966363" w:rsidRPr="00FC2316" w:rsidRDefault="00966363" w:rsidP="00966363">
      <w:pPr>
        <w:jc w:val="both"/>
        <w:rPr>
          <w:rFonts w:ascii="Century Gothic" w:hAnsi="Century Gothic"/>
          <w:sz w:val="20"/>
          <w:szCs w:val="20"/>
          <w:lang w:eastAsia="es-EC"/>
        </w:rPr>
      </w:pPr>
      <w:r w:rsidRPr="00FC2316">
        <w:rPr>
          <w:rFonts w:ascii="Century Gothic" w:hAnsi="Century Gothic"/>
          <w:sz w:val="20"/>
          <w:szCs w:val="20"/>
          <w:lang w:eastAsia="es-EC"/>
        </w:rPr>
        <w:t>Dicha obra fue debidamente concluida y se realizó la entrega-recepción definitiva, por lo que ha entrado en la fase de uso y goce por parte de la comunidad beneficiaria.</w:t>
      </w:r>
    </w:p>
    <w:p w14:paraId="54550F92" w14:textId="57DBC175" w:rsidR="00966363" w:rsidRDefault="00966363" w:rsidP="00966363">
      <w:pPr>
        <w:pStyle w:val="Sinespaciado"/>
        <w:jc w:val="both"/>
        <w:rPr>
          <w:rFonts w:ascii="Century Gothic" w:hAnsi="Century Gothic"/>
          <w:sz w:val="20"/>
          <w:szCs w:val="20"/>
          <w:lang w:eastAsia="es-EC"/>
        </w:rPr>
      </w:pPr>
      <w:r w:rsidRPr="00FC2316">
        <w:rPr>
          <w:rFonts w:ascii="Century Gothic" w:hAnsi="Century Gothic"/>
          <w:sz w:val="20"/>
          <w:szCs w:val="20"/>
          <w:lang w:eastAsia="es-EC"/>
        </w:rPr>
        <w:t>La ejecución de esta obra de infraestructura vial ha generado una plusvalía e incrementado directamente el valor comercial de los bienes inmuebles ubicados dentro del área de influencia de</w:t>
      </w:r>
      <w:r w:rsidR="0078705F" w:rsidRPr="00FC2316">
        <w:rPr>
          <w:rFonts w:ascii="Century Gothic" w:hAnsi="Century Gothic"/>
          <w:sz w:val="20"/>
          <w:szCs w:val="20"/>
          <w:lang w:eastAsia="es-EC"/>
        </w:rPr>
        <w:t xml:space="preserve"> los Barrios Libertad y 5 de </w:t>
      </w:r>
      <w:proofErr w:type="gramStart"/>
      <w:r w:rsidR="0078705F" w:rsidRPr="00FC2316">
        <w:rPr>
          <w:rFonts w:ascii="Century Gothic" w:hAnsi="Century Gothic"/>
          <w:sz w:val="20"/>
          <w:szCs w:val="20"/>
          <w:lang w:eastAsia="es-EC"/>
        </w:rPr>
        <w:t>Agosto</w:t>
      </w:r>
      <w:proofErr w:type="gramEnd"/>
      <w:r w:rsidR="0078705F" w:rsidRPr="00FC2316">
        <w:rPr>
          <w:rFonts w:ascii="Century Gothic" w:hAnsi="Century Gothic"/>
          <w:sz w:val="20"/>
          <w:szCs w:val="20"/>
          <w:lang w:eastAsia="es-EC"/>
        </w:rPr>
        <w:t>.</w:t>
      </w:r>
    </w:p>
    <w:p w14:paraId="24999274" w14:textId="77777777" w:rsidR="00FC2316" w:rsidRPr="00FC2316" w:rsidRDefault="00FC2316" w:rsidP="00966363">
      <w:pPr>
        <w:pStyle w:val="Sinespaciado"/>
        <w:jc w:val="both"/>
        <w:rPr>
          <w:rFonts w:ascii="Century Gothic" w:hAnsi="Century Gothic"/>
          <w:sz w:val="20"/>
          <w:szCs w:val="20"/>
          <w:lang w:eastAsia="es-EC"/>
        </w:rPr>
      </w:pPr>
    </w:p>
    <w:p w14:paraId="6B306452" w14:textId="329423AA" w:rsidR="00966363" w:rsidRDefault="00966363" w:rsidP="00966363">
      <w:pPr>
        <w:jc w:val="both"/>
        <w:rPr>
          <w:rFonts w:ascii="Century Gothic" w:hAnsi="Century Gothic"/>
          <w:sz w:val="20"/>
          <w:szCs w:val="20"/>
          <w:lang w:eastAsia="es-EC"/>
        </w:rPr>
      </w:pPr>
      <w:r w:rsidRPr="00FC2316">
        <w:rPr>
          <w:rFonts w:ascii="Century Gothic" w:hAnsi="Century Gothic"/>
          <w:sz w:val="20"/>
          <w:szCs w:val="20"/>
          <w:lang w:eastAsia="es-EC"/>
        </w:rPr>
        <w:t>La Constitución de la República del Ecuador y el Código Orgánico de Organización Territorial, Autonomía y Descentralización (COOTAD) facultan a los GAD Municipales a establecer y recaudar tributos, entre ellos la Contribución Especial de Mejoras, como un mecanismo de justicia distributiva y equidad social, permitiendo recuperar la inversión pública para reinvertirla en nuevas obras en beneficio de la colectividad.</w:t>
      </w:r>
    </w:p>
    <w:p w14:paraId="7828FB15" w14:textId="77777777" w:rsidR="00FC2316" w:rsidRPr="00FC2316" w:rsidRDefault="00FC2316" w:rsidP="00966363">
      <w:pPr>
        <w:jc w:val="both"/>
        <w:rPr>
          <w:rFonts w:ascii="Century Gothic" w:hAnsi="Century Gothic"/>
          <w:sz w:val="20"/>
          <w:szCs w:val="20"/>
          <w:lang w:eastAsia="es-EC"/>
        </w:rPr>
      </w:pPr>
    </w:p>
    <w:p w14:paraId="4A27BCA9" w14:textId="32BFBDFE" w:rsidR="00FC2316" w:rsidRDefault="00966363" w:rsidP="00966363">
      <w:pPr>
        <w:jc w:val="both"/>
        <w:rPr>
          <w:rFonts w:ascii="Century Gothic" w:hAnsi="Century Gothic"/>
          <w:sz w:val="20"/>
          <w:szCs w:val="20"/>
          <w:lang w:eastAsia="es-EC"/>
        </w:rPr>
      </w:pPr>
      <w:r w:rsidRPr="00FC2316">
        <w:rPr>
          <w:rFonts w:ascii="Century Gothic" w:hAnsi="Century Gothic"/>
          <w:sz w:val="20"/>
          <w:szCs w:val="20"/>
          <w:lang w:eastAsia="es-EC"/>
        </w:rPr>
        <w:t>Por lo expuesto, la presente Ordenanza Específica tiene por objeto dar cumplimiento al marco legal vigente y:</w:t>
      </w:r>
      <w:r w:rsidR="00FC2316" w:rsidRPr="00FC2316">
        <w:rPr>
          <w:rFonts w:ascii="Century Gothic" w:hAnsi="Century Gothic"/>
          <w:sz w:val="20"/>
          <w:szCs w:val="20"/>
          <w:lang w:eastAsia="es-EC"/>
        </w:rPr>
        <w:t xml:space="preserve"> </w:t>
      </w:r>
    </w:p>
    <w:p w14:paraId="00E87E23" w14:textId="77777777" w:rsidR="00FC2316" w:rsidRPr="00FC2316" w:rsidRDefault="00FC2316" w:rsidP="00966363">
      <w:pPr>
        <w:jc w:val="both"/>
        <w:rPr>
          <w:rFonts w:ascii="Century Gothic" w:hAnsi="Century Gothic"/>
          <w:sz w:val="20"/>
          <w:szCs w:val="20"/>
          <w:lang w:eastAsia="es-EC"/>
        </w:rPr>
      </w:pPr>
    </w:p>
    <w:p w14:paraId="2DF1E5BC" w14:textId="667FA69D" w:rsidR="00966363" w:rsidRPr="00FC2316" w:rsidRDefault="00966363" w:rsidP="00966363">
      <w:pPr>
        <w:jc w:val="both"/>
        <w:rPr>
          <w:rFonts w:ascii="Century Gothic" w:hAnsi="Century Gothic"/>
          <w:sz w:val="20"/>
          <w:szCs w:val="20"/>
          <w:lang w:eastAsia="es-EC"/>
        </w:rPr>
      </w:pPr>
      <w:r w:rsidRPr="00FC2316">
        <w:rPr>
          <w:rFonts w:ascii="Century Gothic" w:hAnsi="Century Gothic"/>
          <w:sz w:val="20"/>
          <w:szCs w:val="20"/>
          <w:lang w:eastAsia="es-EC"/>
        </w:rPr>
        <w:t xml:space="preserve">Determinar de forma precisa el costo </w:t>
      </w:r>
      <w:r w:rsidR="00092403" w:rsidRPr="00FC2316">
        <w:rPr>
          <w:rFonts w:ascii="Century Gothic" w:hAnsi="Century Gothic"/>
          <w:sz w:val="20"/>
          <w:szCs w:val="20"/>
          <w:lang w:eastAsia="es-EC"/>
        </w:rPr>
        <w:t>prorrat</w:t>
      </w:r>
      <w:r w:rsidR="005C0703" w:rsidRPr="00FC2316">
        <w:rPr>
          <w:rFonts w:ascii="Century Gothic" w:hAnsi="Century Gothic"/>
          <w:sz w:val="20"/>
          <w:szCs w:val="20"/>
          <w:lang w:eastAsia="es-EC"/>
        </w:rPr>
        <w:t xml:space="preserve">eado </w:t>
      </w:r>
      <w:r w:rsidRPr="00FC2316">
        <w:rPr>
          <w:rFonts w:ascii="Century Gothic" w:hAnsi="Century Gothic"/>
          <w:sz w:val="20"/>
          <w:szCs w:val="20"/>
          <w:lang w:eastAsia="es-EC"/>
        </w:rPr>
        <w:t>de la obra ejecutada.</w:t>
      </w:r>
    </w:p>
    <w:p w14:paraId="340734D0" w14:textId="768E9CBF" w:rsidR="00966363" w:rsidRDefault="00966363" w:rsidP="00966363">
      <w:pPr>
        <w:jc w:val="both"/>
        <w:rPr>
          <w:rFonts w:ascii="Century Gothic" w:hAnsi="Century Gothic"/>
          <w:sz w:val="20"/>
          <w:szCs w:val="20"/>
          <w:lang w:eastAsia="es-EC"/>
        </w:rPr>
      </w:pPr>
      <w:r w:rsidRPr="00FC2316">
        <w:rPr>
          <w:rFonts w:ascii="Century Gothic" w:hAnsi="Century Gothic"/>
          <w:sz w:val="20"/>
          <w:szCs w:val="20"/>
          <w:lang w:eastAsia="es-EC"/>
        </w:rPr>
        <w:t>Establecer el método y los parámetros de cálculo para la distribución de la Contribución Especial de Mejoras entre los propietarios beneficiarios.</w:t>
      </w:r>
    </w:p>
    <w:p w14:paraId="58205567" w14:textId="77777777" w:rsidR="008B698C" w:rsidRPr="00FC2316" w:rsidRDefault="008B698C" w:rsidP="00966363">
      <w:pPr>
        <w:jc w:val="both"/>
        <w:rPr>
          <w:rFonts w:ascii="Century Gothic" w:hAnsi="Century Gothic"/>
          <w:sz w:val="20"/>
          <w:szCs w:val="20"/>
          <w:lang w:eastAsia="es-EC"/>
        </w:rPr>
      </w:pPr>
    </w:p>
    <w:p w14:paraId="1381EF66" w14:textId="6B7940BC" w:rsidR="00966363" w:rsidRDefault="00966363" w:rsidP="00966363">
      <w:pPr>
        <w:jc w:val="both"/>
        <w:rPr>
          <w:rFonts w:ascii="Century Gothic" w:hAnsi="Century Gothic"/>
          <w:sz w:val="20"/>
          <w:szCs w:val="20"/>
          <w:lang w:eastAsia="es-EC"/>
        </w:rPr>
      </w:pPr>
      <w:r w:rsidRPr="00FC2316">
        <w:rPr>
          <w:rFonts w:ascii="Century Gothic" w:hAnsi="Century Gothic"/>
          <w:sz w:val="20"/>
          <w:szCs w:val="20"/>
          <w:lang w:eastAsia="es-EC"/>
        </w:rPr>
        <w:t>Regular el proceso de recaudación de los valores de la Contribución Especial de Mejoras, garantizando la transparencia y la legalidad del proceso.</w:t>
      </w:r>
    </w:p>
    <w:p w14:paraId="25B550DA" w14:textId="77777777" w:rsidR="008B698C" w:rsidRPr="00FC2316" w:rsidRDefault="008B698C" w:rsidP="00966363">
      <w:pPr>
        <w:jc w:val="both"/>
        <w:rPr>
          <w:rFonts w:ascii="Century Gothic" w:hAnsi="Century Gothic"/>
          <w:sz w:val="20"/>
          <w:szCs w:val="20"/>
          <w:lang w:eastAsia="es-EC"/>
        </w:rPr>
      </w:pPr>
    </w:p>
    <w:p w14:paraId="6806E29C" w14:textId="279475DB" w:rsidR="00966363" w:rsidRPr="00FC2316" w:rsidRDefault="00966363" w:rsidP="00966363">
      <w:pPr>
        <w:pStyle w:val="Sinespaciado"/>
        <w:jc w:val="both"/>
        <w:rPr>
          <w:rFonts w:ascii="Century Gothic" w:hAnsi="Century Gothic"/>
          <w:sz w:val="20"/>
          <w:szCs w:val="20"/>
          <w:lang w:eastAsia="es-EC"/>
        </w:rPr>
      </w:pPr>
      <w:r w:rsidRPr="00FC2316">
        <w:rPr>
          <w:rFonts w:ascii="Century Gothic" w:hAnsi="Century Gothic"/>
          <w:sz w:val="20"/>
          <w:szCs w:val="20"/>
          <w:lang w:eastAsia="es-EC"/>
        </w:rPr>
        <w:t>La emisión de esta Ordenanza Específica es un acto administrativo obligatorio que permite al GAD Municipal recuperar la inversión realizada en la obra del Barrio</w:t>
      </w:r>
      <w:r w:rsidR="006E1D88" w:rsidRPr="00FC2316">
        <w:rPr>
          <w:rFonts w:ascii="Century Gothic" w:hAnsi="Century Gothic"/>
          <w:sz w:val="20"/>
          <w:szCs w:val="20"/>
          <w:lang w:eastAsia="es-EC"/>
        </w:rPr>
        <w:t xml:space="preserve"> </w:t>
      </w:r>
      <w:r w:rsidR="00092403" w:rsidRPr="00FC2316">
        <w:rPr>
          <w:rFonts w:ascii="Century Gothic" w:hAnsi="Century Gothic"/>
          <w:sz w:val="20"/>
          <w:szCs w:val="20"/>
          <w:lang w:eastAsia="es-EC"/>
        </w:rPr>
        <w:t xml:space="preserve">Libertad </w:t>
      </w:r>
      <w:r w:rsidR="00092403" w:rsidRPr="00FC2316">
        <w:rPr>
          <w:rFonts w:ascii="Century Gothic" w:hAnsi="Century Gothic"/>
          <w:sz w:val="20"/>
          <w:szCs w:val="20"/>
          <w:lang w:eastAsia="es-EC"/>
        </w:rPr>
        <w:lastRenderedPageBreak/>
        <w:t xml:space="preserve">y 5 </w:t>
      </w:r>
      <w:proofErr w:type="gramStart"/>
      <w:r w:rsidR="00092403" w:rsidRPr="00FC2316">
        <w:rPr>
          <w:rFonts w:ascii="Century Gothic" w:hAnsi="Century Gothic"/>
          <w:sz w:val="20"/>
          <w:szCs w:val="20"/>
          <w:lang w:eastAsia="es-EC"/>
        </w:rPr>
        <w:t>Agosto</w:t>
      </w:r>
      <w:proofErr w:type="gramEnd"/>
      <w:r w:rsidR="006E1D88" w:rsidRPr="00FC2316">
        <w:rPr>
          <w:rFonts w:ascii="Century Gothic" w:hAnsi="Century Gothic"/>
          <w:sz w:val="20"/>
          <w:szCs w:val="20"/>
          <w:lang w:eastAsia="es-EC"/>
        </w:rPr>
        <w:t>, permitiendo la sostenibilidad financiera para la ejecución de futuros proyectos de desarrollo urbano en el cantón, en este orden:</w:t>
      </w:r>
    </w:p>
    <w:p w14:paraId="057A1C24" w14:textId="389652CB" w:rsidR="00DD2549" w:rsidRPr="00FC2316" w:rsidRDefault="00DD2549" w:rsidP="00966363">
      <w:pPr>
        <w:pStyle w:val="Sinespaciado"/>
        <w:jc w:val="both"/>
        <w:rPr>
          <w:rFonts w:ascii="Century Gothic" w:hAnsi="Century Gothic"/>
          <w:sz w:val="20"/>
          <w:szCs w:val="20"/>
          <w:lang w:eastAsia="es-EC"/>
        </w:rPr>
      </w:pPr>
    </w:p>
    <w:p w14:paraId="79F2F4AF" w14:textId="100F6821" w:rsidR="00DD2549" w:rsidRDefault="00DD2549" w:rsidP="00966363">
      <w:pPr>
        <w:pStyle w:val="Sinespaciado"/>
        <w:jc w:val="both"/>
        <w:rPr>
          <w:rFonts w:ascii="Century Gothic" w:hAnsi="Century Gothic" w:cstheme="minorHAnsi"/>
          <w:sz w:val="20"/>
          <w:szCs w:val="20"/>
        </w:rPr>
      </w:pPr>
      <w:r w:rsidRPr="00FC2316">
        <w:rPr>
          <w:rFonts w:ascii="Century Gothic" w:hAnsi="Century Gothic"/>
          <w:sz w:val="20"/>
          <w:szCs w:val="20"/>
          <w:lang w:eastAsia="es-EC"/>
        </w:rPr>
        <w:t xml:space="preserve">Mediante </w:t>
      </w:r>
      <w:r w:rsidRPr="00FC2316">
        <w:rPr>
          <w:rFonts w:ascii="Century Gothic" w:hAnsi="Century Gothic" w:cstheme="minorHAnsi"/>
          <w:sz w:val="20"/>
          <w:szCs w:val="20"/>
        </w:rPr>
        <w:t xml:space="preserve">RESOLUCIÓN </w:t>
      </w:r>
      <w:r w:rsidR="00601605">
        <w:rPr>
          <w:rFonts w:ascii="Century Gothic" w:hAnsi="Century Gothic" w:cstheme="minorHAnsi"/>
          <w:sz w:val="20"/>
          <w:szCs w:val="20"/>
        </w:rPr>
        <w:t xml:space="preserve">DE </w:t>
      </w:r>
      <w:r w:rsidRPr="00FC2316">
        <w:rPr>
          <w:rFonts w:ascii="Century Gothic" w:hAnsi="Century Gothic" w:cstheme="minorHAnsi"/>
          <w:sz w:val="20"/>
          <w:szCs w:val="20"/>
        </w:rPr>
        <w:t>CONCEJO No. 184-GADMCJS-2021, del 30 de julio, 2021, CERTIFICA: Que el Concejo Munici</w:t>
      </w:r>
      <w:r w:rsidR="00EE7A1C" w:rsidRPr="00FC2316">
        <w:rPr>
          <w:rFonts w:ascii="Century Gothic" w:hAnsi="Century Gothic" w:cstheme="minorHAnsi"/>
          <w:sz w:val="20"/>
          <w:szCs w:val="20"/>
        </w:rPr>
        <w:t>pal</w:t>
      </w:r>
      <w:r w:rsidRPr="00FC2316">
        <w:rPr>
          <w:rFonts w:ascii="Century Gothic" w:hAnsi="Century Gothic" w:cstheme="minorHAnsi"/>
          <w:sz w:val="20"/>
          <w:szCs w:val="20"/>
        </w:rPr>
        <w:t xml:space="preserve"> en la sesión ordinaria realizada el día jueves 29 de julio de 2021, en el décimo tercer cuarto del orden del día, que dice: “CONOCIMIENTO Y RESOLUCIÓN DEL PEDIDO REALIZADO POR EL DIRECTOR DE </w:t>
      </w:r>
      <w:r w:rsidR="005C0703" w:rsidRPr="00FC2316">
        <w:rPr>
          <w:rFonts w:ascii="Century Gothic" w:hAnsi="Century Gothic" w:cstheme="minorHAnsi"/>
          <w:sz w:val="20"/>
          <w:szCs w:val="20"/>
        </w:rPr>
        <w:t>GE</w:t>
      </w:r>
      <w:r w:rsidRPr="00FC2316">
        <w:rPr>
          <w:rFonts w:ascii="Century Gothic" w:hAnsi="Century Gothic" w:cstheme="minorHAnsi"/>
          <w:sz w:val="20"/>
          <w:szCs w:val="20"/>
        </w:rPr>
        <w:t>STIÓN DE PLANIFICACIÓN MADIANTE OFICIO No. 216-DGP-2021 REFERENTE A LA APLICACIÓN DEL COBRO DE LA CONTRIBUCIÓN ESPECIAL POR MEJORAS DE LA OBRA DENOMINADA “ADOQUINADO DE LAS CALLES EN LOS BARRIOS LIBERTAD Y 5 DE AGOSTO DEL CANTÓN LA JOYA DE LOS SACHAS, PROVINCIA DE ORELLANA”, adoptó la resolución que se transcribe a continuación</w:t>
      </w:r>
      <w:r w:rsidR="00032CBA" w:rsidRPr="00FC2316">
        <w:rPr>
          <w:rFonts w:ascii="Century Gothic" w:hAnsi="Century Gothic" w:cstheme="minorHAnsi"/>
          <w:sz w:val="20"/>
          <w:szCs w:val="20"/>
        </w:rPr>
        <w:t xml:space="preserve"> donde RESUELVE: </w:t>
      </w:r>
    </w:p>
    <w:p w14:paraId="4B6D14B2" w14:textId="77777777" w:rsidR="00FC2316" w:rsidRPr="00FC2316" w:rsidRDefault="00FC2316" w:rsidP="00966363">
      <w:pPr>
        <w:pStyle w:val="Sinespaciado"/>
        <w:jc w:val="both"/>
        <w:rPr>
          <w:rFonts w:ascii="Century Gothic" w:hAnsi="Century Gothic" w:cstheme="minorHAnsi"/>
          <w:sz w:val="20"/>
          <w:szCs w:val="20"/>
        </w:rPr>
      </w:pPr>
    </w:p>
    <w:p w14:paraId="19ECCF07" w14:textId="37EB8C0B" w:rsidR="00424BBE" w:rsidRPr="00FC2316" w:rsidRDefault="00032CBA" w:rsidP="00966363">
      <w:pPr>
        <w:pStyle w:val="Sinespaciado"/>
        <w:jc w:val="both"/>
        <w:rPr>
          <w:rFonts w:ascii="Century Gothic" w:hAnsi="Century Gothic"/>
          <w:sz w:val="20"/>
          <w:szCs w:val="20"/>
          <w:lang w:eastAsia="es-EC"/>
        </w:rPr>
      </w:pPr>
      <w:r w:rsidRPr="00FC2316">
        <w:rPr>
          <w:rFonts w:ascii="Century Gothic" w:hAnsi="Century Gothic" w:cstheme="minorHAnsi"/>
          <w:sz w:val="20"/>
          <w:szCs w:val="20"/>
        </w:rPr>
        <w:t xml:space="preserve">ARTICULO </w:t>
      </w:r>
      <w:r w:rsidR="00EE7A1C" w:rsidRPr="00FC2316">
        <w:rPr>
          <w:rFonts w:ascii="Century Gothic" w:hAnsi="Century Gothic" w:cstheme="minorHAnsi"/>
          <w:sz w:val="20"/>
          <w:szCs w:val="20"/>
        </w:rPr>
        <w:t>UNO. -</w:t>
      </w:r>
      <w:r w:rsidRPr="00FC2316">
        <w:rPr>
          <w:rFonts w:ascii="Century Gothic" w:hAnsi="Century Gothic" w:cstheme="minorHAnsi"/>
          <w:sz w:val="20"/>
          <w:szCs w:val="20"/>
        </w:rPr>
        <w:t xml:space="preserve"> Por unanimidad, disponer que el trámite referente a la aplicación del cobro de la contribución especial por mejoras de la obra denominada </w:t>
      </w:r>
      <w:proofErr w:type="gramStart"/>
      <w:r w:rsidRPr="00FC2316">
        <w:rPr>
          <w:rFonts w:ascii="Century Gothic" w:hAnsi="Century Gothic" w:cstheme="minorHAnsi"/>
          <w:sz w:val="20"/>
          <w:szCs w:val="20"/>
        </w:rPr>
        <w:t>“ “</w:t>
      </w:r>
      <w:proofErr w:type="gramEnd"/>
      <w:r w:rsidRPr="00FC2316">
        <w:rPr>
          <w:rFonts w:ascii="Century Gothic" w:hAnsi="Century Gothic" w:cstheme="minorHAnsi"/>
          <w:sz w:val="20"/>
          <w:szCs w:val="20"/>
        </w:rPr>
        <w:t>ADOQUINADO DE LAS CALLES EN LOS BARRIOS LIBERTAD Y 5 DE AGOSTO DEL CANTÓN LA JOYA DE LOS SACHAS, PROVINCIA DE ORELLANA”, sea remitido al procurador Síndico para que el elabore el proyecto de ordenanza específica que deberá ser debatida y aprobada por el Concejo Municipal en dos instancias.</w:t>
      </w:r>
    </w:p>
    <w:p w14:paraId="1ECCD9FF" w14:textId="33D3DA03" w:rsidR="00076817" w:rsidRPr="00FC2316" w:rsidRDefault="00076817" w:rsidP="006E1D88">
      <w:pPr>
        <w:jc w:val="both"/>
        <w:rPr>
          <w:rFonts w:ascii="Century Gothic" w:hAnsi="Century Gothic" w:cstheme="minorHAnsi"/>
          <w:sz w:val="20"/>
          <w:szCs w:val="20"/>
        </w:rPr>
      </w:pPr>
    </w:p>
    <w:p w14:paraId="64D3E433" w14:textId="51968B6F" w:rsidR="00076817" w:rsidRPr="00FC2316" w:rsidRDefault="00076817" w:rsidP="00076817">
      <w:pPr>
        <w:jc w:val="both"/>
        <w:rPr>
          <w:rFonts w:ascii="Century Gothic" w:hAnsi="Century Gothic" w:cstheme="minorHAnsi"/>
          <w:sz w:val="20"/>
          <w:szCs w:val="20"/>
        </w:rPr>
      </w:pPr>
      <w:bookmarkStart w:id="0" w:name="_Hlk214607907"/>
      <w:r w:rsidRPr="00FC2316">
        <w:rPr>
          <w:rFonts w:ascii="Century Gothic" w:hAnsi="Century Gothic" w:cstheme="minorHAnsi"/>
          <w:sz w:val="20"/>
          <w:szCs w:val="20"/>
        </w:rPr>
        <w:t xml:space="preserve">Mediante RESOLUCIÓN </w:t>
      </w:r>
      <w:r w:rsidR="00601605">
        <w:rPr>
          <w:rFonts w:ascii="Century Gothic" w:hAnsi="Century Gothic" w:cstheme="minorHAnsi"/>
          <w:sz w:val="20"/>
          <w:szCs w:val="20"/>
        </w:rPr>
        <w:t xml:space="preserve">DE </w:t>
      </w:r>
      <w:r w:rsidRPr="00FC2316">
        <w:rPr>
          <w:rFonts w:ascii="Century Gothic" w:hAnsi="Century Gothic" w:cstheme="minorHAnsi"/>
          <w:sz w:val="20"/>
          <w:szCs w:val="20"/>
        </w:rPr>
        <w:t xml:space="preserve">CONCEJO No. 351-GADMCJS-2021, del </w:t>
      </w:r>
      <w:r w:rsidR="00A0373C" w:rsidRPr="00FC2316">
        <w:rPr>
          <w:rFonts w:ascii="Century Gothic" w:hAnsi="Century Gothic" w:cstheme="minorHAnsi"/>
          <w:sz w:val="20"/>
          <w:szCs w:val="20"/>
        </w:rPr>
        <w:t>2</w:t>
      </w:r>
      <w:r w:rsidRPr="00FC2316">
        <w:rPr>
          <w:rFonts w:ascii="Century Gothic" w:hAnsi="Century Gothic" w:cstheme="minorHAnsi"/>
          <w:sz w:val="20"/>
          <w:szCs w:val="20"/>
        </w:rPr>
        <w:t>8 de diciembre, 2021, El suscrito SECRETARIO GENERAL del GOBIERNO AUTÓNOMO DESCENTRALIZADO MUNICIPAL DEL CANTÒN LA JOYA DE LOS SACHAS, en legal y debida forma,</w:t>
      </w:r>
    </w:p>
    <w:p w14:paraId="2C12049A" w14:textId="62685B75" w:rsidR="00BC40C1" w:rsidRDefault="00076817" w:rsidP="00076817">
      <w:pPr>
        <w:jc w:val="both"/>
        <w:rPr>
          <w:rFonts w:ascii="Century Gothic" w:hAnsi="Century Gothic" w:cstheme="minorHAnsi"/>
          <w:sz w:val="20"/>
          <w:szCs w:val="20"/>
        </w:rPr>
      </w:pPr>
      <w:r w:rsidRPr="00FC2316">
        <w:rPr>
          <w:rFonts w:ascii="Century Gothic" w:hAnsi="Century Gothic" w:cstheme="minorHAnsi"/>
          <w:sz w:val="20"/>
          <w:szCs w:val="20"/>
        </w:rPr>
        <w:t>CERTIFICA, Que el Concejo Municipal en la sesión extraordinaria realizada el día lunes 27 de diciembre de 2021, en el cuarto numeral del orden del día, que dice: CONOCIMIENTO Y APROBACIÓN EN SEGUNDA INSTANCIA DEL PROYECTO DE ORDENANZA SUSTITUTIVA QUE REGLAMENTA LA APLICACIÓN, COBRO Y EXONERACIÓN DE LAS TASAS, TARIFAS Y CONTRIBUCIONES ESPECIALES DE MEJORAS EN EL CANTÓN LA JOYA DE LOS SACHAS, PROVINCIA DE ORELLANA, adoptó la resolución que se transcribe a continuación:</w:t>
      </w:r>
      <w:r w:rsidR="00BC40C1" w:rsidRPr="00FC2316">
        <w:rPr>
          <w:rFonts w:ascii="Century Gothic" w:hAnsi="Century Gothic" w:cstheme="minorHAnsi"/>
          <w:sz w:val="20"/>
          <w:szCs w:val="20"/>
        </w:rPr>
        <w:t xml:space="preserve"> </w:t>
      </w:r>
    </w:p>
    <w:p w14:paraId="5889930F" w14:textId="77777777" w:rsidR="008B698C" w:rsidRPr="00FC2316" w:rsidRDefault="008B698C" w:rsidP="00076817">
      <w:pPr>
        <w:jc w:val="both"/>
        <w:rPr>
          <w:rFonts w:ascii="Century Gothic" w:hAnsi="Century Gothic" w:cstheme="minorHAnsi"/>
          <w:sz w:val="20"/>
          <w:szCs w:val="20"/>
        </w:rPr>
      </w:pPr>
    </w:p>
    <w:p w14:paraId="7041AA7A" w14:textId="30DB9472" w:rsidR="006E1D88" w:rsidRDefault="00BC40C1" w:rsidP="006E1D88">
      <w:pPr>
        <w:jc w:val="both"/>
        <w:rPr>
          <w:rFonts w:ascii="Century Gothic" w:hAnsi="Century Gothic" w:cstheme="minorHAnsi"/>
          <w:sz w:val="20"/>
          <w:szCs w:val="20"/>
        </w:rPr>
      </w:pPr>
      <w:r w:rsidRPr="00FC2316">
        <w:rPr>
          <w:rFonts w:ascii="Century Gothic" w:hAnsi="Century Gothic" w:cstheme="minorHAnsi"/>
          <w:sz w:val="20"/>
          <w:szCs w:val="20"/>
        </w:rPr>
        <w:t xml:space="preserve">RESUELVE: ARTÍCULO TRES. Complementariamente, tomando en consideración el estudio socio económico de la población </w:t>
      </w:r>
      <w:r w:rsidR="0039206B" w:rsidRPr="00FC2316">
        <w:rPr>
          <w:rFonts w:ascii="Century Gothic" w:hAnsi="Century Gothic" w:cstheme="minorHAnsi"/>
          <w:sz w:val="20"/>
          <w:szCs w:val="20"/>
        </w:rPr>
        <w:t>Sachense</w:t>
      </w:r>
      <w:r w:rsidRPr="00FC2316">
        <w:rPr>
          <w:rFonts w:ascii="Century Gothic" w:hAnsi="Century Gothic" w:cstheme="minorHAnsi"/>
          <w:sz w:val="20"/>
          <w:szCs w:val="20"/>
        </w:rPr>
        <w:t xml:space="preserve"> realizado por el GADMCJS, se establece los siguientes porcentajes que deberán ser aplicados en las rebajas del cobro de la contribución especial de mejoras: en el literal</w:t>
      </w:r>
      <w:bookmarkEnd w:id="0"/>
      <w:r w:rsidR="0039206B" w:rsidRPr="00FC2316">
        <w:rPr>
          <w:rFonts w:ascii="Century Gothic" w:hAnsi="Century Gothic"/>
          <w:sz w:val="20"/>
          <w:szCs w:val="20"/>
        </w:rPr>
        <w:t xml:space="preserve">. </w:t>
      </w:r>
      <w:r w:rsidR="0039206B" w:rsidRPr="00FC2316">
        <w:rPr>
          <w:rFonts w:ascii="Century Gothic" w:hAnsi="Century Gothic" w:cstheme="minorHAnsi"/>
          <w:sz w:val="20"/>
          <w:szCs w:val="20"/>
        </w:rPr>
        <w:t>Obra denominada “Adoquinado de las calles en los barrios Libertad y 5 de agosto del cantón La Joya de Los Sachas”, se establece el cuarenta por ciento (40%) de rebaja.</w:t>
      </w:r>
    </w:p>
    <w:p w14:paraId="72DAA5C3" w14:textId="77777777" w:rsidR="008B698C" w:rsidRPr="00FC2316" w:rsidRDefault="008B698C" w:rsidP="006E1D88">
      <w:pPr>
        <w:jc w:val="both"/>
        <w:rPr>
          <w:rFonts w:ascii="Century Gothic" w:hAnsi="Century Gothic" w:cstheme="minorHAnsi"/>
          <w:sz w:val="20"/>
          <w:szCs w:val="20"/>
        </w:rPr>
      </w:pPr>
    </w:p>
    <w:p w14:paraId="15451C8A" w14:textId="16F728B8" w:rsidR="005C0703" w:rsidRPr="00FC2316" w:rsidRDefault="005C0703" w:rsidP="00FC2316">
      <w:pPr>
        <w:pStyle w:val="Sinespaciado"/>
        <w:jc w:val="both"/>
        <w:rPr>
          <w:rFonts w:ascii="Century Gothic" w:hAnsi="Century Gothic" w:cstheme="minorHAnsi"/>
          <w:sz w:val="20"/>
          <w:szCs w:val="20"/>
        </w:rPr>
      </w:pPr>
      <w:r w:rsidRPr="00FC2316">
        <w:rPr>
          <w:rFonts w:ascii="Century Gothic" w:hAnsi="Century Gothic" w:cstheme="minorHAnsi"/>
          <w:sz w:val="20"/>
          <w:szCs w:val="20"/>
        </w:rPr>
        <w:t>Siendo necesario la emisión de la “ORDENANZA PARA LA DETERMINACIÓN, EMISIÓN, RECAUDACIÓN Y EXENCIONES DE LA CONTRIBUCIÓN ESPECIAL DE MEJORAS POR LA EJECUCIÓN DE LA OBRA: “ADOQUINADO DE LAS CALLES EN LOS BARRIOS LIBERTAD y 5 DE AGOSTO DEL CANTÓN LA JOYA DE LOS SACHAS, PROVINCIA DE ORELLANA”</w:t>
      </w:r>
      <w:r w:rsidR="00F467E5" w:rsidRPr="00FC2316">
        <w:rPr>
          <w:rFonts w:ascii="Century Gothic" w:hAnsi="Century Gothic" w:cstheme="minorHAnsi"/>
          <w:sz w:val="20"/>
          <w:szCs w:val="20"/>
        </w:rPr>
        <w:t>,</w:t>
      </w:r>
      <w:r w:rsidRPr="00FC2316">
        <w:rPr>
          <w:rFonts w:ascii="Century Gothic" w:hAnsi="Century Gothic" w:cstheme="minorHAnsi"/>
          <w:b/>
          <w:bCs/>
          <w:sz w:val="20"/>
          <w:szCs w:val="20"/>
        </w:rPr>
        <w:t xml:space="preserve"> </w:t>
      </w:r>
      <w:r w:rsidRPr="00FC2316">
        <w:rPr>
          <w:rFonts w:ascii="Century Gothic" w:hAnsi="Century Gothic" w:cstheme="minorHAnsi"/>
          <w:sz w:val="20"/>
          <w:szCs w:val="20"/>
        </w:rPr>
        <w:t>para regular el cobro de la Contribución especial de mejoras (CEM) a los beneficiarios directos de la obra.</w:t>
      </w:r>
    </w:p>
    <w:p w14:paraId="07DBE3DB" w14:textId="77777777" w:rsidR="0039206B" w:rsidRPr="00FC2316" w:rsidRDefault="0039206B" w:rsidP="006E1D88">
      <w:pPr>
        <w:jc w:val="both"/>
        <w:rPr>
          <w:rFonts w:ascii="Century Gothic" w:hAnsi="Century Gothic" w:cstheme="minorHAnsi"/>
          <w:sz w:val="20"/>
          <w:szCs w:val="20"/>
        </w:rPr>
      </w:pPr>
    </w:p>
    <w:p w14:paraId="22360295" w14:textId="77777777" w:rsidR="006E1D88" w:rsidRPr="00FC2316" w:rsidRDefault="006E1D88" w:rsidP="00422D3C">
      <w:pPr>
        <w:jc w:val="center"/>
        <w:rPr>
          <w:rFonts w:ascii="Century Gothic" w:hAnsi="Century Gothic" w:cstheme="minorHAnsi"/>
          <w:b/>
          <w:bCs/>
          <w:sz w:val="20"/>
          <w:szCs w:val="20"/>
        </w:rPr>
      </w:pPr>
      <w:bookmarkStart w:id="1" w:name="_Hlk214608157"/>
      <w:r w:rsidRPr="00FC2316">
        <w:rPr>
          <w:rFonts w:ascii="Century Gothic" w:hAnsi="Century Gothic" w:cstheme="minorHAnsi"/>
          <w:b/>
          <w:bCs/>
          <w:sz w:val="20"/>
          <w:szCs w:val="20"/>
        </w:rPr>
        <w:t>CONSIDERANDO:</w:t>
      </w:r>
    </w:p>
    <w:p w14:paraId="0D0DD623" w14:textId="77777777" w:rsidR="006E1D88" w:rsidRPr="00FC2316" w:rsidRDefault="006E1D88" w:rsidP="006E1D88">
      <w:pPr>
        <w:jc w:val="both"/>
        <w:rPr>
          <w:rFonts w:ascii="Century Gothic" w:hAnsi="Century Gothic" w:cstheme="minorHAnsi"/>
          <w:sz w:val="20"/>
          <w:szCs w:val="20"/>
        </w:rPr>
      </w:pPr>
    </w:p>
    <w:p w14:paraId="72294989" w14:textId="77777777" w:rsidR="00A9702F"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Que, la Constitución de la República del Ecuador en su artículo 11, numeral 2, establece que todas las personas son iguales y gozarán de los mismos derechos, deberes y oportunidades. Nadie podrá ser discriminado por razones de etnia, lugar de nacimiento, edad, sexo, identidad de género, identidad cultural, estado civil, idioma, religión, ideología, filiación política, pasado judicial, condición socio-económica, condición migratoria, orientación sexual, estado de salud, portar VIH, discapacidad, diferencia física; ni por cualquier otra distinción, personal o colectiva, temporal o permanente, que tenga por objeto o resultado menoscabar o anular el reconocimiento, goce o ejercicio</w:t>
      </w:r>
    </w:p>
    <w:p w14:paraId="01A8C197" w14:textId="77777777" w:rsidR="00A9702F" w:rsidRDefault="00A9702F" w:rsidP="006E1D88">
      <w:pPr>
        <w:jc w:val="both"/>
        <w:rPr>
          <w:rFonts w:ascii="Century Gothic" w:hAnsi="Century Gothic" w:cstheme="minorHAnsi"/>
          <w:sz w:val="20"/>
          <w:szCs w:val="20"/>
        </w:rPr>
      </w:pPr>
    </w:p>
    <w:p w14:paraId="66DCC58B" w14:textId="34F6F884"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 xml:space="preserve"> de los derechos.  La ley sancionará toda forma de discriminación.  El Estado adoptará medidas de acción afirmativa que promueva la igualdad real en favor de los titulares de derechos que se encuentren en situación de desigualdad.</w:t>
      </w:r>
    </w:p>
    <w:p w14:paraId="3E93549D" w14:textId="77777777" w:rsidR="006E1D88" w:rsidRPr="00FC2316" w:rsidRDefault="006E1D88" w:rsidP="006E1D88">
      <w:pPr>
        <w:jc w:val="both"/>
        <w:rPr>
          <w:rFonts w:ascii="Century Gothic" w:hAnsi="Century Gothic" w:cstheme="minorHAnsi"/>
          <w:sz w:val="20"/>
          <w:szCs w:val="20"/>
        </w:rPr>
      </w:pPr>
    </w:p>
    <w:p w14:paraId="3521F330"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Que, el numeral 5 del artículo 37 de nuestra Norma Suprema, establece: “El Estado garantizará a las personas adultas mayores los siguientes derechos:</w:t>
      </w:r>
    </w:p>
    <w:p w14:paraId="727B3E58"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5. Exenciones en el régimen tributario.”</w:t>
      </w:r>
    </w:p>
    <w:p w14:paraId="7D13A1DD" w14:textId="77777777" w:rsidR="006E1D88" w:rsidRPr="00FC2316" w:rsidRDefault="006E1D88" w:rsidP="006E1D88">
      <w:pPr>
        <w:jc w:val="both"/>
        <w:rPr>
          <w:rFonts w:ascii="Century Gothic" w:hAnsi="Century Gothic" w:cstheme="minorHAnsi"/>
          <w:sz w:val="20"/>
          <w:szCs w:val="20"/>
        </w:rPr>
      </w:pPr>
    </w:p>
    <w:p w14:paraId="75358AB3"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Que, la misma Carta Fundamental en su artículo 47, preceptúa:</w:t>
      </w:r>
    </w:p>
    <w:p w14:paraId="2216F921"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“Art. 47.- El Estado garantizará políticas de prevención de las discapacidades y, de manera conjunta con la sociedad y la familia, procurará la equiparación de oportunidades para las personas con discapacidad y su integración social.</w:t>
      </w:r>
    </w:p>
    <w:p w14:paraId="66602374"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Se reconoce a las personas con discapacidad, los derechos a:</w:t>
      </w:r>
    </w:p>
    <w:p w14:paraId="113D0963"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 4. Exenciones en el régimen tributario…”</w:t>
      </w:r>
    </w:p>
    <w:p w14:paraId="6D9DD22F" w14:textId="77777777" w:rsidR="006E1D88" w:rsidRPr="00FC2316" w:rsidRDefault="006E1D88" w:rsidP="006E1D88">
      <w:pPr>
        <w:jc w:val="both"/>
        <w:rPr>
          <w:rFonts w:ascii="Century Gothic" w:hAnsi="Century Gothic" w:cstheme="minorHAnsi"/>
          <w:sz w:val="20"/>
          <w:szCs w:val="20"/>
        </w:rPr>
      </w:pPr>
    </w:p>
    <w:p w14:paraId="5A955041" w14:textId="3C92D668"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 xml:space="preserve">Que, el Artículo 35 de la Constitución de la República hace referencia a las personas y grupos de atención prioritaria; las personas adultas mayores, niñas, niños y adolescentes, mujeres embarazadas, personas con discapacidad, personas privadas de la libertad y quienes adolezcan de enfermedades, catastróficas o de alta complejidad, </w:t>
      </w:r>
      <w:proofErr w:type="spellStart"/>
      <w:r w:rsidRPr="00FC2316">
        <w:rPr>
          <w:rFonts w:ascii="Century Gothic" w:hAnsi="Century Gothic" w:cstheme="minorHAnsi"/>
          <w:sz w:val="20"/>
          <w:szCs w:val="20"/>
        </w:rPr>
        <w:t>re</w:t>
      </w:r>
      <w:r w:rsidR="00422D3C" w:rsidRPr="00FC2316">
        <w:rPr>
          <w:rFonts w:ascii="Century Gothic" w:hAnsi="Century Gothic" w:cstheme="minorHAnsi"/>
          <w:sz w:val="20"/>
          <w:szCs w:val="20"/>
        </w:rPr>
        <w:t>cib</w:t>
      </w:r>
      <w:r w:rsidRPr="00FC2316">
        <w:rPr>
          <w:rFonts w:ascii="Century Gothic" w:hAnsi="Century Gothic" w:cstheme="minorHAnsi"/>
          <w:sz w:val="20"/>
          <w:szCs w:val="20"/>
        </w:rPr>
        <w:t>iran</w:t>
      </w:r>
      <w:proofErr w:type="spellEnd"/>
      <w:r w:rsidRPr="00FC2316">
        <w:rPr>
          <w:rFonts w:ascii="Century Gothic" w:hAnsi="Century Gothic" w:cstheme="minorHAnsi"/>
          <w:sz w:val="20"/>
          <w:szCs w:val="20"/>
        </w:rPr>
        <w:t xml:space="preserve"> atención prioritaria y especializada en los ámbitos público y privado. La misma atención prioritaria recibirán las personas en situación de riesgo, las víctimas de violencia doméstica y sexual, maltrato infantil, desastres naturales o antropogénicos. El Estado prestará especial protección a las personas en condición de doble vulnerabilidad.</w:t>
      </w:r>
    </w:p>
    <w:p w14:paraId="2D34BF22" w14:textId="77777777" w:rsidR="006E1D88" w:rsidRPr="00FC2316" w:rsidRDefault="006E1D88" w:rsidP="006E1D88">
      <w:pPr>
        <w:jc w:val="both"/>
        <w:rPr>
          <w:rFonts w:ascii="Century Gothic" w:hAnsi="Century Gothic" w:cstheme="minorHAnsi"/>
          <w:sz w:val="20"/>
          <w:szCs w:val="20"/>
        </w:rPr>
      </w:pPr>
    </w:p>
    <w:p w14:paraId="5B9535F2"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Que, el Artículo 240 de la Constitución establece que los gobiernos autónomos descentralizados tendrán facultades legislativas en el ámbito de sus competencias y jurisdicciones territoriales; y en concreto el Artículo 264 de la misma carta magna señala como competencia exclusiva de los gobiernos municipales el crear, modificar o suprimir mediante ordenanzas, tasas y contribuciones especiales de mejoras.</w:t>
      </w:r>
    </w:p>
    <w:p w14:paraId="06436068" w14:textId="77777777" w:rsidR="006E1D88" w:rsidRPr="00FC2316" w:rsidRDefault="006E1D88" w:rsidP="006E1D88">
      <w:pPr>
        <w:jc w:val="both"/>
        <w:rPr>
          <w:rFonts w:ascii="Century Gothic" w:hAnsi="Century Gothic" w:cstheme="minorHAnsi"/>
          <w:sz w:val="20"/>
          <w:szCs w:val="20"/>
        </w:rPr>
      </w:pPr>
    </w:p>
    <w:p w14:paraId="61D620F0" w14:textId="6F2DA714"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 xml:space="preserve">Que, el artículo 264 de la Constitución, </w:t>
      </w:r>
      <w:r w:rsidR="00422D3C" w:rsidRPr="00FC2316">
        <w:rPr>
          <w:rFonts w:ascii="Century Gothic" w:hAnsi="Century Gothic" w:cstheme="minorHAnsi"/>
          <w:sz w:val="20"/>
          <w:szCs w:val="20"/>
        </w:rPr>
        <w:t xml:space="preserve">dispone que, </w:t>
      </w:r>
      <w:r w:rsidRPr="00FC2316">
        <w:rPr>
          <w:rFonts w:ascii="Century Gothic" w:hAnsi="Century Gothic" w:cstheme="minorHAnsi"/>
          <w:sz w:val="20"/>
          <w:szCs w:val="20"/>
        </w:rPr>
        <w:t>“Los gobiernos municipales tendrán las siguientes competencias exclusivas sin perjuicio de otras que determine la ley:</w:t>
      </w:r>
    </w:p>
    <w:p w14:paraId="6EBA8900"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 5. Crear, modificar o suprimir mediante ordenanzas, tasas y contribuciones especiales de mejoras…</w:t>
      </w:r>
    </w:p>
    <w:p w14:paraId="0526C1D6"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br/>
        <w:t>En el ámbito de sus competencias y territorio, y en uso de sus facultades, expedirán ordenanzas cantonales.”</w:t>
      </w:r>
    </w:p>
    <w:p w14:paraId="7F014942" w14:textId="77777777" w:rsidR="006E1D88" w:rsidRPr="00FC2316" w:rsidRDefault="006E1D88" w:rsidP="006E1D88">
      <w:pPr>
        <w:jc w:val="both"/>
        <w:rPr>
          <w:rFonts w:ascii="Century Gothic" w:hAnsi="Century Gothic" w:cstheme="minorHAnsi"/>
          <w:sz w:val="20"/>
          <w:szCs w:val="20"/>
        </w:rPr>
      </w:pPr>
    </w:p>
    <w:p w14:paraId="6F64614F" w14:textId="54F9C10C"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 xml:space="preserve">Que, nuestra Norma Fundamental establece en Artículo 285 que la política fiscal tendrá como objetivos específicos: el financiamiento de servicios, inversión y bienes públicos; la redistribución del ingreso por medio de transferencias, tributos y subsidios adecuados; y por su parte el Artículo 300 </w:t>
      </w:r>
      <w:r w:rsidR="00422D3C" w:rsidRPr="00FC2316">
        <w:rPr>
          <w:rFonts w:ascii="Century Gothic" w:hAnsi="Century Gothic" w:cstheme="minorHAnsi"/>
          <w:sz w:val="20"/>
          <w:szCs w:val="20"/>
        </w:rPr>
        <w:t xml:space="preserve">señala </w:t>
      </w:r>
      <w:r w:rsidRPr="00FC2316">
        <w:rPr>
          <w:rFonts w:ascii="Century Gothic" w:hAnsi="Century Gothic" w:cstheme="minorHAnsi"/>
          <w:sz w:val="20"/>
          <w:szCs w:val="20"/>
        </w:rPr>
        <w:t>que</w:t>
      </w:r>
      <w:r w:rsidR="00422D3C" w:rsidRPr="00FC2316">
        <w:rPr>
          <w:rFonts w:ascii="Century Gothic" w:hAnsi="Century Gothic" w:cstheme="minorHAnsi"/>
          <w:sz w:val="20"/>
          <w:szCs w:val="20"/>
        </w:rPr>
        <w:t>,</w:t>
      </w:r>
      <w:r w:rsidRPr="00FC2316">
        <w:rPr>
          <w:rFonts w:ascii="Century Gothic" w:hAnsi="Century Gothic" w:cstheme="minorHAnsi"/>
          <w:sz w:val="20"/>
          <w:szCs w:val="20"/>
        </w:rPr>
        <w:t xml:space="preserve"> “El régimen tributario se regirá por los principios de generalidad, progresividad, eficiencia, simplicidad administrativa, irretroactividad, equidad, transparencia y suficiencia recaudatoria. Se priorizarán los impuestos directos y progresivos. La política tributaria promoverá la redistribución y estimulará el empleo, la producción de bienes y servicios, y conductas ecológicas, sociales y económicas responsables.</w:t>
      </w:r>
    </w:p>
    <w:p w14:paraId="78F6091C" w14:textId="77777777" w:rsidR="006E1D88" w:rsidRPr="00FC2316" w:rsidRDefault="006E1D88" w:rsidP="006E1D88">
      <w:pPr>
        <w:jc w:val="both"/>
        <w:rPr>
          <w:rFonts w:ascii="Century Gothic" w:hAnsi="Century Gothic" w:cstheme="minorHAnsi"/>
          <w:sz w:val="20"/>
          <w:szCs w:val="20"/>
        </w:rPr>
      </w:pPr>
    </w:p>
    <w:p w14:paraId="11C8694A"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Que, el Artículo 301 de la Constitución de la República establece que sólo por acto normativo de órgano competente se podrán establecer, modificar, exonerar y extinguir tasas y contribuciones.</w:t>
      </w:r>
    </w:p>
    <w:p w14:paraId="507C07EF" w14:textId="77777777" w:rsidR="006E1D88" w:rsidRPr="00FC2316" w:rsidRDefault="006E1D88" w:rsidP="006E1D88">
      <w:pPr>
        <w:jc w:val="both"/>
        <w:rPr>
          <w:rFonts w:ascii="Century Gothic" w:hAnsi="Century Gothic" w:cstheme="minorHAnsi"/>
          <w:sz w:val="20"/>
          <w:szCs w:val="20"/>
        </w:rPr>
      </w:pPr>
    </w:p>
    <w:p w14:paraId="414943AD" w14:textId="77777777" w:rsidR="006E1D88" w:rsidRPr="00FC2316" w:rsidRDefault="006E1D88" w:rsidP="006E1D88">
      <w:pPr>
        <w:jc w:val="both"/>
        <w:rPr>
          <w:rStyle w:val="font"/>
          <w:rFonts w:ascii="Century Gothic" w:hAnsi="Century Gothic" w:cstheme="minorHAnsi"/>
          <w:sz w:val="20"/>
          <w:szCs w:val="20"/>
        </w:rPr>
      </w:pPr>
      <w:r w:rsidRPr="00FC2316">
        <w:rPr>
          <w:rFonts w:ascii="Century Gothic" w:hAnsi="Century Gothic" w:cstheme="minorHAnsi"/>
          <w:sz w:val="20"/>
          <w:szCs w:val="20"/>
        </w:rPr>
        <w:t>Que, el Código Orgánico de Organización Territorial, Autonomía y Descentralización –COOTAD-, en su artículo 7, inciso primero, dispone: “</w:t>
      </w:r>
      <w:r w:rsidRPr="00FC2316">
        <w:rPr>
          <w:rStyle w:val="font"/>
          <w:rFonts w:ascii="Century Gothic" w:hAnsi="Century Gothic" w:cstheme="minorHAnsi"/>
          <w:sz w:val="20"/>
          <w:szCs w:val="20"/>
        </w:rPr>
        <w:t xml:space="preserve">Para el pleno ejercicio de sus </w:t>
      </w:r>
      <w:r w:rsidRPr="00FC2316">
        <w:rPr>
          <w:rStyle w:val="font"/>
          <w:rFonts w:ascii="Century Gothic" w:hAnsi="Century Gothic" w:cstheme="minorHAnsi"/>
          <w:sz w:val="20"/>
          <w:szCs w:val="20"/>
        </w:rPr>
        <w:lastRenderedPageBreak/>
        <w:t>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32B6143F" w14:textId="77777777" w:rsidR="006E1D88" w:rsidRPr="00FC2316" w:rsidRDefault="006E1D88" w:rsidP="006E1D88">
      <w:pPr>
        <w:jc w:val="both"/>
        <w:rPr>
          <w:rFonts w:ascii="Century Gothic" w:hAnsi="Century Gothic" w:cstheme="minorHAnsi"/>
          <w:sz w:val="20"/>
          <w:szCs w:val="20"/>
        </w:rPr>
      </w:pPr>
    </w:p>
    <w:p w14:paraId="0E338AE8" w14:textId="77777777" w:rsidR="006E1D88" w:rsidRPr="00FC2316" w:rsidRDefault="006E1D88" w:rsidP="006E1D88">
      <w:pPr>
        <w:jc w:val="both"/>
        <w:rPr>
          <w:rStyle w:val="font"/>
          <w:rFonts w:ascii="Century Gothic" w:hAnsi="Century Gothic" w:cstheme="minorHAnsi"/>
          <w:sz w:val="20"/>
          <w:szCs w:val="20"/>
        </w:rPr>
      </w:pPr>
      <w:r w:rsidRPr="00FC2316">
        <w:rPr>
          <w:rStyle w:val="font"/>
          <w:rFonts w:ascii="Century Gothic" w:hAnsi="Century Gothic" w:cstheme="minorHAnsi"/>
          <w:sz w:val="20"/>
          <w:szCs w:val="20"/>
        </w:rPr>
        <w:t>Que, el COOTAD en el literal e) del artículo 55, establece como una de las competencias exclusivas del Gobierno Autónomo Descentralizado Municipales, el de: “Crear, modificar, exonerar o suprimir mediante ordenanzas, tasas, tarifas y contribuciones especiales de mejoras”</w:t>
      </w:r>
    </w:p>
    <w:bookmarkEnd w:id="1"/>
    <w:p w14:paraId="6A64ADD6" w14:textId="77777777" w:rsidR="006E1D88" w:rsidRPr="00FC2316" w:rsidRDefault="006E1D88" w:rsidP="006E1D88">
      <w:pPr>
        <w:jc w:val="both"/>
        <w:rPr>
          <w:rStyle w:val="font"/>
          <w:rFonts w:ascii="Century Gothic" w:hAnsi="Century Gothic" w:cstheme="minorHAnsi"/>
          <w:sz w:val="20"/>
          <w:szCs w:val="20"/>
        </w:rPr>
      </w:pPr>
    </w:p>
    <w:p w14:paraId="336DD67D" w14:textId="77777777" w:rsidR="006E1D88" w:rsidRPr="00FC2316" w:rsidRDefault="006E1D88" w:rsidP="006E1D88">
      <w:pPr>
        <w:jc w:val="both"/>
        <w:rPr>
          <w:rStyle w:val="font"/>
          <w:rFonts w:ascii="Century Gothic" w:hAnsi="Century Gothic" w:cstheme="minorHAnsi"/>
          <w:sz w:val="20"/>
          <w:szCs w:val="20"/>
        </w:rPr>
      </w:pPr>
      <w:bookmarkStart w:id="2" w:name="_Hlk214610824"/>
      <w:r w:rsidRPr="00FC2316">
        <w:rPr>
          <w:rStyle w:val="font"/>
          <w:rFonts w:ascii="Century Gothic" w:hAnsi="Century Gothic" w:cstheme="minorHAnsi"/>
          <w:sz w:val="20"/>
          <w:szCs w:val="20"/>
        </w:rPr>
        <w:t>Que, en las letras a), b) y c) del artículo 57 del COOTAD, se establece como atribuciones del Concejo Municipal, las siguientes:</w:t>
      </w:r>
    </w:p>
    <w:p w14:paraId="17CA5AE5" w14:textId="77777777" w:rsidR="006E1D88" w:rsidRPr="00FC2316" w:rsidRDefault="006E1D88" w:rsidP="006E1D88">
      <w:pPr>
        <w:jc w:val="both"/>
        <w:rPr>
          <w:rStyle w:val="font"/>
          <w:rFonts w:ascii="Century Gothic" w:hAnsi="Century Gothic" w:cstheme="minorHAnsi"/>
          <w:sz w:val="20"/>
          <w:szCs w:val="20"/>
        </w:rPr>
      </w:pPr>
      <w:r w:rsidRPr="00FC2316">
        <w:rPr>
          <w:rStyle w:val="font"/>
          <w:rFonts w:ascii="Century Gothic" w:hAnsi="Century Gothic" w:cstheme="minorHAnsi"/>
          <w:sz w:val="20"/>
          <w:szCs w:val="20"/>
        </w:rPr>
        <w:t>“a) El ejercicio de la facultad normativa en las materias de competencia del gobierno autónomo descentralizado municipal, mediante la expedición de ordenanzas cantonales, acuerdos y resoluciones;</w:t>
      </w:r>
    </w:p>
    <w:p w14:paraId="490DC2BB" w14:textId="337032ED" w:rsidR="006E1D88" w:rsidRPr="00FC2316" w:rsidRDefault="006E1D88" w:rsidP="006E1D88">
      <w:pPr>
        <w:jc w:val="both"/>
        <w:rPr>
          <w:rStyle w:val="font"/>
          <w:rFonts w:ascii="Century Gothic" w:hAnsi="Century Gothic" w:cstheme="minorHAnsi"/>
          <w:sz w:val="20"/>
          <w:szCs w:val="20"/>
        </w:rPr>
      </w:pPr>
      <w:r w:rsidRPr="00FC2316">
        <w:rPr>
          <w:rStyle w:val="font"/>
          <w:rFonts w:ascii="Century Gothic" w:hAnsi="Century Gothic" w:cstheme="minorHAnsi"/>
          <w:sz w:val="20"/>
          <w:szCs w:val="20"/>
        </w:rPr>
        <w:t>b) Regular, mediante ordenanza, la aplicación de tributos previstos en la ley a su favor;</w:t>
      </w:r>
      <w:r w:rsidRPr="00FC2316">
        <w:rPr>
          <w:rStyle w:val="font"/>
          <w:rFonts w:ascii="Century Gothic" w:hAnsi="Century Gothic" w:cstheme="minorHAnsi"/>
          <w:sz w:val="20"/>
          <w:szCs w:val="20"/>
        </w:rPr>
        <w:br/>
        <w:t>c) Crear, modificar, exonerar o extinguir tasas y contribuciones especiales por los servicios que presta y obras que ejecute…”</w:t>
      </w:r>
    </w:p>
    <w:p w14:paraId="2FF45AF9" w14:textId="77777777" w:rsidR="006E1D88" w:rsidRPr="00FC2316" w:rsidRDefault="006E1D88" w:rsidP="006E1D88">
      <w:pPr>
        <w:jc w:val="both"/>
        <w:rPr>
          <w:rStyle w:val="font"/>
          <w:rFonts w:ascii="Century Gothic" w:hAnsi="Century Gothic" w:cstheme="minorHAnsi"/>
          <w:sz w:val="20"/>
          <w:szCs w:val="20"/>
        </w:rPr>
      </w:pPr>
    </w:p>
    <w:p w14:paraId="2016D596" w14:textId="696DDF1C" w:rsidR="006E1D88" w:rsidRPr="00FC2316" w:rsidRDefault="006E1D88" w:rsidP="006E1D88">
      <w:pPr>
        <w:jc w:val="both"/>
        <w:rPr>
          <w:rStyle w:val="b"/>
          <w:rFonts w:ascii="Century Gothic" w:eastAsiaTheme="minorHAnsi" w:hAnsi="Century Gothic" w:cstheme="minorHAnsi"/>
          <w:sz w:val="20"/>
          <w:szCs w:val="20"/>
        </w:rPr>
      </w:pPr>
      <w:r w:rsidRPr="00FC2316">
        <w:rPr>
          <w:rStyle w:val="b"/>
          <w:rFonts w:ascii="Century Gothic" w:eastAsiaTheme="minorHAnsi" w:hAnsi="Century Gothic" w:cstheme="minorHAnsi"/>
          <w:sz w:val="20"/>
          <w:szCs w:val="20"/>
        </w:rPr>
        <w:t>Que, el COOTAD en su artículo 169, determina:</w:t>
      </w:r>
    </w:p>
    <w:p w14:paraId="270CAFB7" w14:textId="49162D90" w:rsidR="006E1D88" w:rsidRDefault="006E1D88" w:rsidP="006E1D88">
      <w:pPr>
        <w:jc w:val="both"/>
        <w:rPr>
          <w:rStyle w:val="font"/>
          <w:rFonts w:ascii="Century Gothic" w:hAnsi="Century Gothic" w:cstheme="minorHAnsi"/>
          <w:sz w:val="20"/>
          <w:szCs w:val="20"/>
        </w:rPr>
      </w:pPr>
      <w:r w:rsidRPr="00FC2316">
        <w:rPr>
          <w:rStyle w:val="b"/>
          <w:rFonts w:ascii="Century Gothic" w:eastAsiaTheme="minorHAnsi" w:hAnsi="Century Gothic" w:cstheme="minorHAnsi"/>
          <w:sz w:val="20"/>
          <w:szCs w:val="20"/>
        </w:rPr>
        <w:t xml:space="preserve">“Concesión o ampliación de incentivos o beneficios de naturaleza </w:t>
      </w:r>
      <w:proofErr w:type="gramStart"/>
      <w:r w:rsidRPr="00FC2316">
        <w:rPr>
          <w:rStyle w:val="b"/>
          <w:rFonts w:ascii="Century Gothic" w:eastAsiaTheme="minorHAnsi" w:hAnsi="Century Gothic" w:cstheme="minorHAnsi"/>
          <w:sz w:val="20"/>
          <w:szCs w:val="20"/>
        </w:rPr>
        <w:t>tributaria.-</w:t>
      </w:r>
      <w:proofErr w:type="gramEnd"/>
      <w:r w:rsidRPr="00FC2316">
        <w:rPr>
          <w:rStyle w:val="b"/>
          <w:rFonts w:ascii="Century Gothic" w:eastAsiaTheme="minorHAnsi" w:hAnsi="Century Gothic" w:cstheme="minorHAnsi"/>
          <w:sz w:val="20"/>
          <w:szCs w:val="20"/>
        </w:rPr>
        <w:t xml:space="preserve"> </w:t>
      </w:r>
      <w:r w:rsidRPr="00FC2316">
        <w:rPr>
          <w:rStyle w:val="font"/>
          <w:rFonts w:ascii="Century Gothic" w:hAnsi="Century Gothic" w:cstheme="minorHAnsi"/>
          <w:sz w:val="20"/>
          <w:szCs w:val="20"/>
        </w:rPr>
        <w:t>La concesión o ampliación de incentivos o beneficios de naturaleza tributaria por parte de los gobiernos autónomos descentralizados sólo se podrá realizar a través de ordenanza. Para el efecto se requerirá un informe que contenga lo siguiente:</w:t>
      </w:r>
    </w:p>
    <w:p w14:paraId="72DED3BD" w14:textId="77777777" w:rsidR="008B698C" w:rsidRPr="00FC2316" w:rsidRDefault="008B698C" w:rsidP="006E1D88">
      <w:pPr>
        <w:jc w:val="both"/>
        <w:rPr>
          <w:rStyle w:val="font"/>
          <w:rFonts w:ascii="Century Gothic" w:hAnsi="Century Gothic" w:cstheme="minorHAnsi"/>
          <w:sz w:val="20"/>
          <w:szCs w:val="20"/>
        </w:rPr>
      </w:pPr>
    </w:p>
    <w:p w14:paraId="2CBDB940" w14:textId="77777777" w:rsidR="006E1D88" w:rsidRPr="00FC2316" w:rsidRDefault="006E1D88" w:rsidP="006E1D88">
      <w:pPr>
        <w:jc w:val="both"/>
        <w:rPr>
          <w:rStyle w:val="font"/>
          <w:rFonts w:ascii="Century Gothic" w:hAnsi="Century Gothic" w:cstheme="minorHAnsi"/>
          <w:sz w:val="20"/>
          <w:szCs w:val="20"/>
        </w:rPr>
      </w:pPr>
      <w:r w:rsidRPr="00FC2316">
        <w:rPr>
          <w:rStyle w:val="font"/>
          <w:rFonts w:ascii="Century Gothic" w:hAnsi="Century Gothic" w:cstheme="minorHAnsi"/>
          <w:sz w:val="20"/>
          <w:szCs w:val="20"/>
        </w:rPr>
        <w:t>a) La previsión de su impacto presupuestario y financiero;</w:t>
      </w:r>
    </w:p>
    <w:p w14:paraId="0578A7D1" w14:textId="77777777" w:rsidR="006E1D88" w:rsidRPr="00FC2316" w:rsidRDefault="006E1D88" w:rsidP="006E1D88">
      <w:pPr>
        <w:jc w:val="both"/>
        <w:rPr>
          <w:rStyle w:val="font"/>
          <w:rFonts w:ascii="Century Gothic" w:hAnsi="Century Gothic" w:cstheme="minorHAnsi"/>
          <w:sz w:val="20"/>
          <w:szCs w:val="20"/>
        </w:rPr>
      </w:pPr>
      <w:r w:rsidRPr="00FC2316">
        <w:rPr>
          <w:rStyle w:val="font"/>
          <w:rFonts w:ascii="Century Gothic" w:hAnsi="Century Gothic" w:cstheme="minorHAnsi"/>
          <w:sz w:val="20"/>
          <w:szCs w:val="20"/>
        </w:rPr>
        <w:t>b) La metodología de cálculo y premisas adoptadas: y,</w:t>
      </w:r>
    </w:p>
    <w:p w14:paraId="00CAAF0F" w14:textId="37153347" w:rsidR="006E1D88" w:rsidRDefault="006E1D88" w:rsidP="006E1D88">
      <w:pPr>
        <w:jc w:val="both"/>
        <w:rPr>
          <w:rStyle w:val="font"/>
          <w:rFonts w:ascii="Century Gothic" w:hAnsi="Century Gothic" w:cstheme="minorHAnsi"/>
          <w:sz w:val="20"/>
          <w:szCs w:val="20"/>
        </w:rPr>
      </w:pPr>
      <w:r w:rsidRPr="00FC2316">
        <w:rPr>
          <w:rStyle w:val="font"/>
          <w:rFonts w:ascii="Century Gothic" w:hAnsi="Century Gothic" w:cstheme="minorHAnsi"/>
          <w:sz w:val="20"/>
          <w:szCs w:val="20"/>
        </w:rPr>
        <w:t>c) Las medidas de compensación de aumento de ingresos en los ejercicios financieros.</w:t>
      </w:r>
      <w:r w:rsidRPr="00FC2316">
        <w:rPr>
          <w:rStyle w:val="font"/>
          <w:rFonts w:ascii="Century Gothic" w:hAnsi="Century Gothic" w:cstheme="minorHAnsi"/>
          <w:sz w:val="20"/>
          <w:szCs w:val="20"/>
        </w:rPr>
        <w:br/>
        <w:t>La previsión del impacto presupuestario y financiero de las medidas de compensación no será menor a la respectiva disminución del ingreso en los ejercicios financieros para los cuales se establecerán metas fiscales.</w:t>
      </w:r>
    </w:p>
    <w:p w14:paraId="435CF92B" w14:textId="77777777" w:rsidR="008B698C" w:rsidRPr="00FC2316" w:rsidRDefault="008B698C" w:rsidP="006E1D88">
      <w:pPr>
        <w:jc w:val="both"/>
        <w:rPr>
          <w:rStyle w:val="font"/>
          <w:rFonts w:ascii="Century Gothic" w:hAnsi="Century Gothic" w:cstheme="minorHAnsi"/>
          <w:sz w:val="20"/>
          <w:szCs w:val="20"/>
        </w:rPr>
      </w:pPr>
    </w:p>
    <w:p w14:paraId="7AAA736A" w14:textId="77777777" w:rsidR="006E1D88" w:rsidRPr="00FC2316" w:rsidRDefault="006E1D88" w:rsidP="006E1D88">
      <w:pPr>
        <w:jc w:val="both"/>
        <w:rPr>
          <w:rFonts w:ascii="Century Gothic" w:hAnsi="Century Gothic" w:cstheme="minorHAnsi"/>
          <w:sz w:val="20"/>
          <w:szCs w:val="20"/>
        </w:rPr>
      </w:pPr>
      <w:r w:rsidRPr="00FC2316">
        <w:rPr>
          <w:rStyle w:val="font"/>
          <w:rFonts w:ascii="Century Gothic" w:hAnsi="Century Gothic" w:cstheme="minorHAnsi"/>
          <w:sz w:val="20"/>
          <w:szCs w:val="20"/>
        </w:rPr>
        <w:t>Las medidas de compensación consistirán en la creación o aumento de tributo o contribución, la ampliación de la base de cálculo asociada a la incorporación de nuevos contribuyentes o el aumento de alícuotas, y serán aprobadas en la misma ordenanza que establezca la concesión o ampliación de incentivos o beneficios tributarios.”</w:t>
      </w:r>
    </w:p>
    <w:p w14:paraId="6E7A68D7" w14:textId="77777777" w:rsidR="006E1D88" w:rsidRPr="00FC2316" w:rsidRDefault="006E1D88" w:rsidP="006E1D88">
      <w:pPr>
        <w:jc w:val="both"/>
        <w:rPr>
          <w:rFonts w:ascii="Century Gothic" w:hAnsi="Century Gothic" w:cstheme="minorHAnsi"/>
          <w:sz w:val="20"/>
          <w:szCs w:val="20"/>
        </w:rPr>
      </w:pPr>
    </w:p>
    <w:p w14:paraId="6914FCA2"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Que, el Código Orgánico de Organización Territorial, Autonomía y Descentralización en su Artículo 186 recalca la facultad tributaria de los gobiernos municipales para crear, modificar, exonerar o suprimir mediante ordenanzas, tasas, tarifas y contribuciones especiales de mejoras generales o específicas, por el establecimiento o ampliación de servicios públicos que son de su responsabilidad, el uso de bienes o espacios públicos y en razón de las obras que ejecuten dentro del ámbito de sus competencias y circunscripción.</w:t>
      </w:r>
    </w:p>
    <w:p w14:paraId="66C62DF1" w14:textId="77777777" w:rsidR="00126A9A" w:rsidRPr="00FC2316" w:rsidRDefault="00126A9A" w:rsidP="006E1D88">
      <w:pPr>
        <w:jc w:val="both"/>
        <w:rPr>
          <w:rFonts w:ascii="Century Gothic" w:hAnsi="Century Gothic"/>
          <w:sz w:val="20"/>
          <w:szCs w:val="20"/>
        </w:rPr>
      </w:pPr>
    </w:p>
    <w:p w14:paraId="48D60A7E" w14:textId="2C1E5991" w:rsidR="00EE7A1C" w:rsidRPr="00FC2316" w:rsidRDefault="00EE7A1C" w:rsidP="006E1D88">
      <w:pPr>
        <w:jc w:val="both"/>
        <w:rPr>
          <w:rFonts w:ascii="Century Gothic" w:hAnsi="Century Gothic" w:cs="Arial"/>
          <w:color w:val="000000"/>
          <w:sz w:val="20"/>
          <w:szCs w:val="20"/>
          <w:shd w:val="clear" w:color="auto" w:fill="FFFFFF"/>
        </w:rPr>
      </w:pPr>
      <w:r w:rsidRPr="00FC2316">
        <w:rPr>
          <w:rFonts w:ascii="Century Gothic" w:hAnsi="Century Gothic" w:cstheme="minorHAnsi"/>
          <w:sz w:val="20"/>
          <w:szCs w:val="20"/>
        </w:rPr>
        <w:t xml:space="preserve">Que, el Código Orgánico de Organización Territorial, Autonomía y Descentralización </w:t>
      </w:r>
      <w:r w:rsidR="00126A9A" w:rsidRPr="00FC2316">
        <w:rPr>
          <w:rFonts w:ascii="Century Gothic" w:hAnsi="Century Gothic"/>
          <w:sz w:val="20"/>
          <w:szCs w:val="20"/>
        </w:rPr>
        <w:t xml:space="preserve">(COOTAD). </w:t>
      </w:r>
      <w:r w:rsidRPr="00FC2316">
        <w:rPr>
          <w:rFonts w:ascii="Century Gothic" w:hAnsi="Century Gothic" w:cs="Arial"/>
          <w:color w:val="000000"/>
          <w:sz w:val="20"/>
          <w:szCs w:val="20"/>
          <w:shd w:val="clear" w:color="auto" w:fill="FFFFFF"/>
        </w:rPr>
        <w:t xml:space="preserve">Art. 566.- Objeto y determinación de las </w:t>
      </w:r>
      <w:r w:rsidR="00126A9A" w:rsidRPr="00FC2316">
        <w:rPr>
          <w:rFonts w:ascii="Century Gothic" w:hAnsi="Century Gothic" w:cs="Arial"/>
          <w:color w:val="000000"/>
          <w:sz w:val="20"/>
          <w:szCs w:val="20"/>
          <w:shd w:val="clear" w:color="auto" w:fill="FFFFFF"/>
        </w:rPr>
        <w:t>tasas. -</w:t>
      </w:r>
      <w:r w:rsidRPr="00FC2316">
        <w:rPr>
          <w:rFonts w:ascii="Century Gothic" w:hAnsi="Century Gothic" w:cs="Arial"/>
          <w:color w:val="000000"/>
          <w:sz w:val="20"/>
          <w:szCs w:val="20"/>
          <w:shd w:val="clear" w:color="auto" w:fill="FFFFFF"/>
        </w:rPr>
        <w:t> Las municipalidades y distritos metropolitanos podrán aplicar las tasas retributivas de servicios públicos que se establecen en este </w:t>
      </w:r>
      <w:r w:rsidRPr="00FC2316">
        <w:rPr>
          <w:rFonts w:ascii="Century Gothic" w:hAnsi="Century Gothic"/>
          <w:sz w:val="20"/>
          <w:szCs w:val="20"/>
        </w:rPr>
        <w:t>Código</w:t>
      </w:r>
      <w:r w:rsidRPr="00FC2316">
        <w:rPr>
          <w:rFonts w:ascii="Century Gothic" w:hAnsi="Century Gothic" w:cs="Arial"/>
          <w:color w:val="000000"/>
          <w:sz w:val="20"/>
          <w:szCs w:val="20"/>
          <w:shd w:val="clear" w:color="auto" w:fill="FFFFFF"/>
        </w:rPr>
        <w:t>. Podrán también aplicarse tasas sobre otros servicios públicos municipales o metropolitanos siempre que su monto guarde relación con el costo de producción de dichos servicios. A tal efecto, se entenderá por costo de producción el que resulte de aplicar reglas contables de general aceptación, debiendo desecharse la inclusión de gastos generales de la administración municipal o metropolitana que no tengan relación directa y evidente con la prestación del servicio.</w:t>
      </w:r>
      <w:r w:rsidRPr="00FC2316">
        <w:rPr>
          <w:rFonts w:ascii="Century Gothic" w:hAnsi="Century Gothic" w:cs="Arial"/>
          <w:color w:val="000000"/>
          <w:sz w:val="20"/>
          <w:szCs w:val="20"/>
        </w:rPr>
        <w:br/>
      </w:r>
      <w:r w:rsidRPr="00FC2316">
        <w:rPr>
          <w:rFonts w:ascii="Century Gothic" w:hAnsi="Century Gothic" w:cs="Arial"/>
          <w:color w:val="000000"/>
          <w:sz w:val="20"/>
          <w:szCs w:val="20"/>
        </w:rPr>
        <w:lastRenderedPageBreak/>
        <w:br/>
      </w:r>
      <w:r w:rsidRPr="00FC2316">
        <w:rPr>
          <w:rFonts w:ascii="Century Gothic" w:hAnsi="Century Gothic" w:cs="Arial"/>
          <w:color w:val="000000"/>
          <w:sz w:val="20"/>
          <w:szCs w:val="20"/>
          <w:shd w:val="clear" w:color="auto" w:fill="FFFFFF"/>
        </w:rPr>
        <w:t>Sin embargo, el monto de las tasas podrá ser inferior al costo, cuando se trate de servicios esenciales destinados a satisfacer necesidades colectivas de gran importancia para la comunidad, cuya utilización no debe limitarse por razones económicas y en la medida y siempre que la diferencia entre el costo y la tasa pueda cubrirse con los ingresos generales de la municipalidad o distrito metropolitano. El monto de las tasas autorizadas por este </w:t>
      </w:r>
      <w:r w:rsidRPr="00FC2316">
        <w:rPr>
          <w:rFonts w:ascii="Century Gothic" w:hAnsi="Century Gothic"/>
          <w:sz w:val="20"/>
          <w:szCs w:val="20"/>
        </w:rPr>
        <w:t>Código</w:t>
      </w:r>
      <w:r w:rsidRPr="00FC2316">
        <w:rPr>
          <w:rFonts w:ascii="Century Gothic" w:hAnsi="Century Gothic" w:cs="Arial"/>
          <w:color w:val="000000"/>
          <w:sz w:val="20"/>
          <w:szCs w:val="20"/>
          <w:shd w:val="clear" w:color="auto" w:fill="FFFFFF"/>
        </w:rPr>
        <w:t> se fijará por ordenanza.</w:t>
      </w:r>
    </w:p>
    <w:p w14:paraId="235EEA7E" w14:textId="0B569CF3" w:rsidR="00126A9A" w:rsidRPr="00FC2316" w:rsidRDefault="00126A9A" w:rsidP="006E1D88">
      <w:pPr>
        <w:jc w:val="both"/>
        <w:rPr>
          <w:rFonts w:ascii="Century Gothic" w:hAnsi="Century Gothic" w:cs="Arial"/>
          <w:color w:val="000000"/>
          <w:sz w:val="20"/>
          <w:szCs w:val="20"/>
          <w:shd w:val="clear" w:color="auto" w:fill="FFFFFF"/>
        </w:rPr>
      </w:pPr>
    </w:p>
    <w:p w14:paraId="14CFBA19" w14:textId="3B109A44" w:rsidR="00126A9A" w:rsidRPr="00FC2316" w:rsidRDefault="00126A9A" w:rsidP="006E1D88">
      <w:pPr>
        <w:jc w:val="both"/>
        <w:rPr>
          <w:rFonts w:ascii="Century Gothic" w:hAnsi="Century Gothic" w:cs="Arial"/>
          <w:color w:val="000000"/>
          <w:sz w:val="20"/>
          <w:szCs w:val="20"/>
          <w:shd w:val="clear" w:color="auto" w:fill="FFFFFF"/>
        </w:rPr>
      </w:pPr>
      <w:r w:rsidRPr="00FC2316">
        <w:rPr>
          <w:rFonts w:ascii="Century Gothic" w:hAnsi="Century Gothic" w:cstheme="minorHAnsi"/>
          <w:sz w:val="20"/>
          <w:szCs w:val="20"/>
        </w:rPr>
        <w:t>Que, el Art.</w:t>
      </w:r>
      <w:r w:rsidRPr="00FC2316">
        <w:rPr>
          <w:rFonts w:ascii="Century Gothic" w:hAnsi="Century Gothic" w:cs="Arial"/>
          <w:color w:val="000000"/>
          <w:sz w:val="20"/>
          <w:szCs w:val="20"/>
          <w:shd w:val="clear" w:color="auto" w:fill="FFFFFF"/>
        </w:rPr>
        <w:t xml:space="preserve"> 567 del </w:t>
      </w:r>
      <w:r w:rsidRPr="00FC2316">
        <w:rPr>
          <w:rFonts w:ascii="Century Gothic" w:hAnsi="Century Gothic" w:cstheme="minorHAnsi"/>
          <w:sz w:val="20"/>
          <w:szCs w:val="20"/>
        </w:rPr>
        <w:t xml:space="preserve">Código Orgánico de Organización Territorial, Autonomía y Descentralización </w:t>
      </w:r>
      <w:r w:rsidRPr="00FC2316">
        <w:rPr>
          <w:rFonts w:ascii="Century Gothic" w:hAnsi="Century Gothic"/>
          <w:sz w:val="20"/>
          <w:szCs w:val="20"/>
        </w:rPr>
        <w:t xml:space="preserve">(COOTAD) </w:t>
      </w:r>
      <w:r w:rsidR="00EE40CC" w:rsidRPr="00FC2316">
        <w:rPr>
          <w:rFonts w:ascii="Century Gothic" w:hAnsi="Century Gothic"/>
          <w:sz w:val="20"/>
          <w:szCs w:val="20"/>
        </w:rPr>
        <w:t>establece.</w:t>
      </w:r>
      <w:r w:rsidR="00EE40CC" w:rsidRPr="00FC2316">
        <w:rPr>
          <w:rFonts w:ascii="Century Gothic" w:hAnsi="Century Gothic" w:cs="Arial"/>
          <w:color w:val="000000"/>
          <w:sz w:val="20"/>
          <w:szCs w:val="20"/>
          <w:shd w:val="clear" w:color="auto" w:fill="FFFFFF"/>
        </w:rPr>
        <w:t xml:space="preserve"> -</w:t>
      </w:r>
      <w:r w:rsidRPr="00FC2316">
        <w:rPr>
          <w:rFonts w:ascii="Century Gothic" w:hAnsi="Century Gothic" w:cs="Arial"/>
          <w:color w:val="000000"/>
          <w:sz w:val="20"/>
          <w:szCs w:val="20"/>
          <w:shd w:val="clear" w:color="auto" w:fill="FFFFFF"/>
        </w:rPr>
        <w:t xml:space="preserve"> Obligación de </w:t>
      </w:r>
      <w:proofErr w:type="gramStart"/>
      <w:r w:rsidRPr="00FC2316">
        <w:rPr>
          <w:rFonts w:ascii="Century Gothic" w:hAnsi="Century Gothic" w:cs="Arial"/>
          <w:color w:val="000000"/>
          <w:sz w:val="20"/>
          <w:szCs w:val="20"/>
          <w:shd w:val="clear" w:color="auto" w:fill="FFFFFF"/>
        </w:rPr>
        <w:t>pago.-</w:t>
      </w:r>
      <w:proofErr w:type="gramEnd"/>
      <w:r w:rsidRPr="00FC2316">
        <w:rPr>
          <w:rFonts w:ascii="Century Gothic" w:hAnsi="Century Gothic" w:cs="Arial"/>
          <w:color w:val="000000"/>
          <w:sz w:val="20"/>
          <w:szCs w:val="20"/>
          <w:shd w:val="clear" w:color="auto" w:fill="FFFFFF"/>
        </w:rPr>
        <w:t> El Estado y más entidades del sector público pagarán las tasas que se establezcan por la prestación de los servicios públicos que otorguen las municipalidades, distritos metropolitanos y sus empresas. Para este objeto, harán constar la correspondiente partida en sus respectivos presupuestos.</w:t>
      </w:r>
      <w:r w:rsidRPr="00FC2316">
        <w:rPr>
          <w:rFonts w:ascii="Century Gothic" w:hAnsi="Century Gothic" w:cs="Arial"/>
          <w:color w:val="000000"/>
          <w:sz w:val="20"/>
          <w:szCs w:val="20"/>
        </w:rPr>
        <w:br/>
      </w:r>
      <w:r w:rsidRPr="00FC2316">
        <w:rPr>
          <w:rFonts w:ascii="Century Gothic" w:hAnsi="Century Gothic" w:cs="Arial"/>
          <w:color w:val="000000"/>
          <w:sz w:val="20"/>
          <w:szCs w:val="20"/>
        </w:rPr>
        <w:br/>
      </w:r>
      <w:r w:rsidRPr="00FC2316">
        <w:rPr>
          <w:rFonts w:ascii="Century Gothic" w:hAnsi="Century Gothic" w:cs="Arial"/>
          <w:color w:val="000000"/>
          <w:sz w:val="20"/>
          <w:szCs w:val="20"/>
          <w:shd w:val="clear" w:color="auto" w:fill="FFFFFF"/>
        </w:rPr>
        <w:t>Las empresas privadas que utilicen u ocupen el espacio público o la vía pública y el espacio aéreo estatal, regional, provincial o municipal, para colocación de estructuras, postes y tendido de redes, pagarán al gobierno autónomo descentralizado respectivo la tasa o contraprestación por dicho uso u ocupación.</w:t>
      </w:r>
    </w:p>
    <w:p w14:paraId="258513BD" w14:textId="7D530A6E" w:rsidR="00B10061" w:rsidRPr="00FC2316" w:rsidRDefault="00B10061" w:rsidP="006E1D88">
      <w:pPr>
        <w:jc w:val="both"/>
        <w:rPr>
          <w:rFonts w:ascii="Century Gothic" w:hAnsi="Century Gothic" w:cs="Arial"/>
          <w:color w:val="000000"/>
          <w:sz w:val="20"/>
          <w:szCs w:val="20"/>
          <w:shd w:val="clear" w:color="auto" w:fill="FFFFFF"/>
        </w:rPr>
      </w:pPr>
    </w:p>
    <w:p w14:paraId="75C416D1" w14:textId="6587F91A" w:rsidR="00B10061" w:rsidRPr="00FC2316" w:rsidRDefault="00B10061" w:rsidP="006E1D88">
      <w:pPr>
        <w:jc w:val="both"/>
        <w:rPr>
          <w:rFonts w:ascii="Century Gothic" w:hAnsi="Century Gothic" w:cs="Arial"/>
          <w:color w:val="000000"/>
          <w:sz w:val="20"/>
          <w:szCs w:val="20"/>
          <w:shd w:val="clear" w:color="auto" w:fill="FFFFFF"/>
        </w:rPr>
      </w:pPr>
      <w:r w:rsidRPr="00FC2316">
        <w:rPr>
          <w:rFonts w:ascii="Century Gothic" w:hAnsi="Century Gothic" w:cstheme="minorHAnsi"/>
          <w:sz w:val="20"/>
          <w:szCs w:val="20"/>
        </w:rPr>
        <w:t xml:space="preserve">Que, el </w:t>
      </w:r>
      <w:r w:rsidRPr="00FC2316">
        <w:rPr>
          <w:rFonts w:ascii="Century Gothic" w:hAnsi="Century Gothic" w:cs="Arial"/>
          <w:color w:val="000000"/>
          <w:sz w:val="20"/>
          <w:szCs w:val="20"/>
          <w:shd w:val="clear" w:color="auto" w:fill="FFFFFF"/>
        </w:rPr>
        <w:t xml:space="preserve">Art. 568 del </w:t>
      </w:r>
      <w:r w:rsidRPr="00FC2316">
        <w:rPr>
          <w:rFonts w:ascii="Century Gothic" w:hAnsi="Century Gothic" w:cstheme="minorHAnsi"/>
          <w:sz w:val="20"/>
          <w:szCs w:val="20"/>
        </w:rPr>
        <w:t xml:space="preserve">Código Orgánico de Organización Territorial, Autonomía y Descentralización </w:t>
      </w:r>
      <w:r w:rsidRPr="00FC2316">
        <w:rPr>
          <w:rFonts w:ascii="Century Gothic" w:hAnsi="Century Gothic"/>
          <w:sz w:val="20"/>
          <w:szCs w:val="20"/>
        </w:rPr>
        <w:t>(COOTAD) indica.</w:t>
      </w:r>
      <w:r w:rsidRPr="00FC2316">
        <w:rPr>
          <w:rFonts w:ascii="Century Gothic" w:hAnsi="Century Gothic" w:cs="Arial"/>
          <w:color w:val="000000"/>
          <w:sz w:val="20"/>
          <w:szCs w:val="20"/>
          <w:shd w:val="clear" w:color="auto" w:fill="FFFFFF"/>
        </w:rPr>
        <w:t xml:space="preserve"> - Servicios sujetos a tasas. - Las tasas serán reguladas mediante ordenanzas</w:t>
      </w:r>
      <w:r w:rsidR="004A40EC" w:rsidRPr="00FC2316">
        <w:rPr>
          <w:rFonts w:ascii="Century Gothic" w:hAnsi="Century Gothic" w:cs="Arial"/>
          <w:color w:val="000000"/>
          <w:sz w:val="20"/>
          <w:szCs w:val="20"/>
          <w:shd w:val="clear" w:color="auto" w:fill="FFFFFF"/>
        </w:rPr>
        <w:t>, cuya</w:t>
      </w:r>
      <w:r w:rsidRPr="00FC2316">
        <w:rPr>
          <w:rFonts w:ascii="Century Gothic" w:hAnsi="Century Gothic" w:cs="Arial"/>
          <w:color w:val="000000"/>
          <w:sz w:val="20"/>
          <w:szCs w:val="20"/>
          <w:shd w:val="clear" w:color="auto" w:fill="FFFFFF"/>
        </w:rPr>
        <w:t xml:space="preserve"> iniciativa es privativa del alcalde municipal o metropolitano, tramitada y aprobada por el respectivo concejo (…). </w:t>
      </w:r>
    </w:p>
    <w:p w14:paraId="33E3C141" w14:textId="77777777" w:rsidR="00126A9A" w:rsidRPr="00FC2316" w:rsidRDefault="00126A9A" w:rsidP="006E1D88">
      <w:pPr>
        <w:jc w:val="both"/>
        <w:rPr>
          <w:rFonts w:ascii="Century Gothic" w:hAnsi="Century Gothic" w:cstheme="minorHAnsi"/>
          <w:sz w:val="20"/>
          <w:szCs w:val="20"/>
        </w:rPr>
      </w:pPr>
    </w:p>
    <w:p w14:paraId="03089901" w14:textId="77777777" w:rsidR="006E1D88" w:rsidRPr="00FC2316" w:rsidRDefault="006E1D88" w:rsidP="006E1D88">
      <w:pPr>
        <w:jc w:val="both"/>
        <w:rPr>
          <w:rFonts w:ascii="Century Gothic" w:hAnsi="Century Gothic" w:cstheme="minorHAnsi"/>
          <w:sz w:val="20"/>
          <w:szCs w:val="20"/>
        </w:rPr>
      </w:pPr>
      <w:r w:rsidRPr="00FC2316">
        <w:rPr>
          <w:rFonts w:ascii="Century Gothic" w:hAnsi="Century Gothic" w:cstheme="minorHAnsi"/>
          <w:sz w:val="20"/>
          <w:szCs w:val="20"/>
        </w:rPr>
        <w:t>Que, el COOTAD en su Artículo 569 señala que “El objeto de la contribución especial de mejoras es el beneficio real o presuntivo proporcionado a las propiedades inmuebles urbanas por la construcción de cualquier obra pública. Los concejos municipales o distritales podrán disminuir o exonerar el pago de la contribución especial de mejoras en consideración de la situación social y económica de los contribuyentes.”</w:t>
      </w:r>
    </w:p>
    <w:p w14:paraId="7BE26EFC" w14:textId="77777777" w:rsidR="006E1D88" w:rsidRPr="00FC2316" w:rsidRDefault="006E1D88" w:rsidP="006E1D88">
      <w:pPr>
        <w:jc w:val="both"/>
        <w:rPr>
          <w:rFonts w:ascii="Century Gothic" w:hAnsi="Century Gothic" w:cstheme="minorHAnsi"/>
          <w:sz w:val="20"/>
          <w:szCs w:val="20"/>
        </w:rPr>
      </w:pPr>
    </w:p>
    <w:p w14:paraId="38C8BF86" w14:textId="1512E7AD" w:rsidR="006E1D88" w:rsidRPr="00FC2316" w:rsidRDefault="006E1D88" w:rsidP="006E1D88">
      <w:pPr>
        <w:jc w:val="both"/>
        <w:rPr>
          <w:rStyle w:val="font"/>
          <w:rFonts w:ascii="Century Gothic" w:hAnsi="Century Gothic" w:cstheme="minorHAnsi"/>
          <w:color w:val="000000"/>
          <w:sz w:val="20"/>
          <w:szCs w:val="20"/>
          <w:lang w:val="es" w:eastAsia="es"/>
        </w:rPr>
      </w:pPr>
      <w:r w:rsidRPr="00FC2316">
        <w:rPr>
          <w:rFonts w:ascii="Century Gothic" w:hAnsi="Century Gothic" w:cstheme="minorHAnsi"/>
          <w:sz w:val="20"/>
          <w:szCs w:val="20"/>
        </w:rPr>
        <w:t>Que, el COOTAD en su artículo 575, preceptúa: “</w:t>
      </w:r>
      <w:r w:rsidRPr="00FC2316">
        <w:rPr>
          <w:rStyle w:val="b"/>
          <w:rFonts w:ascii="Century Gothic" w:hAnsi="Century Gothic" w:cstheme="minorHAnsi"/>
          <w:b/>
          <w:bCs/>
          <w:color w:val="000000"/>
          <w:sz w:val="20"/>
          <w:szCs w:val="20"/>
          <w:lang w:val="es" w:eastAsia="es"/>
        </w:rPr>
        <w:t xml:space="preserve">Sujetos </w:t>
      </w:r>
      <w:r w:rsidR="00B10061" w:rsidRPr="00FC2316">
        <w:rPr>
          <w:rStyle w:val="b"/>
          <w:rFonts w:ascii="Century Gothic" w:hAnsi="Century Gothic" w:cstheme="minorHAnsi"/>
          <w:b/>
          <w:bCs/>
          <w:color w:val="000000"/>
          <w:sz w:val="20"/>
          <w:szCs w:val="20"/>
          <w:lang w:val="es" w:eastAsia="es"/>
        </w:rPr>
        <w:t>pasivos. -</w:t>
      </w:r>
      <w:r w:rsidRPr="00FC2316">
        <w:rPr>
          <w:rStyle w:val="b"/>
          <w:rFonts w:ascii="Century Gothic" w:hAnsi="Century Gothic" w:cstheme="minorHAnsi"/>
          <w:b/>
          <w:bCs/>
          <w:color w:val="000000"/>
          <w:sz w:val="20"/>
          <w:szCs w:val="20"/>
          <w:lang w:val="es" w:eastAsia="es"/>
        </w:rPr>
        <w:t xml:space="preserve"> </w:t>
      </w:r>
      <w:r w:rsidRPr="00FC2316">
        <w:rPr>
          <w:rStyle w:val="font"/>
          <w:rFonts w:ascii="Century Gothic" w:hAnsi="Century Gothic" w:cstheme="minorHAnsi"/>
          <w:color w:val="000000"/>
          <w:sz w:val="20"/>
          <w:szCs w:val="20"/>
          <w:lang w:val="es" w:eastAsia="es"/>
        </w:rPr>
        <w:t>Son sujetos pasivos de la contribución especial los propietarios de los inmuebles beneficiados por la ejecución de la obra pública. Las municipalidades y distritos metropolitanos podrán absorber con cargo a su presupuesto de egresos, el importe de las exenciones que por razones de orden público, económico o</w:t>
      </w:r>
      <w:r w:rsidRPr="00FC2316">
        <w:rPr>
          <w:rStyle w:val="b"/>
          <w:rFonts w:ascii="Century Gothic" w:hAnsi="Century Gothic" w:cstheme="minorHAnsi"/>
          <w:b/>
          <w:bCs/>
          <w:color w:val="000000"/>
          <w:sz w:val="20"/>
          <w:szCs w:val="20"/>
          <w:lang w:val="es" w:eastAsia="es"/>
        </w:rPr>
        <w:t xml:space="preserve"> </w:t>
      </w:r>
      <w:r w:rsidRPr="00FC2316">
        <w:rPr>
          <w:rStyle w:val="font"/>
          <w:rFonts w:ascii="Century Gothic" w:hAnsi="Century Gothic" w:cstheme="minorHAnsi"/>
          <w:color w:val="000000"/>
          <w:sz w:val="20"/>
          <w:szCs w:val="20"/>
          <w:lang w:val="es" w:eastAsia="es"/>
        </w:rPr>
        <w:t>social se establezcan mediante ordenanza, cuya iniciativa privativa le corresponde al alcalde de conformidad con este Código.”</w:t>
      </w:r>
    </w:p>
    <w:p w14:paraId="0868398C" w14:textId="77777777" w:rsidR="006E1D88" w:rsidRPr="00FC2316" w:rsidRDefault="006E1D88" w:rsidP="006E1D88">
      <w:pPr>
        <w:jc w:val="both"/>
        <w:rPr>
          <w:rStyle w:val="font"/>
          <w:rFonts w:ascii="Century Gothic" w:hAnsi="Century Gothic" w:cstheme="minorHAnsi"/>
          <w:color w:val="000000"/>
          <w:sz w:val="20"/>
          <w:szCs w:val="20"/>
          <w:lang w:val="es" w:eastAsia="es"/>
        </w:rPr>
      </w:pPr>
    </w:p>
    <w:p w14:paraId="21745660" w14:textId="448D6093" w:rsidR="006E1D88" w:rsidRPr="00FC2316" w:rsidRDefault="006E1D88" w:rsidP="006E1D88">
      <w:pPr>
        <w:jc w:val="both"/>
        <w:rPr>
          <w:rStyle w:val="font"/>
          <w:rFonts w:ascii="Century Gothic" w:hAnsi="Century Gothic" w:cstheme="minorHAnsi"/>
          <w:color w:val="000000"/>
          <w:sz w:val="20"/>
          <w:szCs w:val="20"/>
          <w:lang w:val="es" w:eastAsia="es"/>
        </w:rPr>
      </w:pPr>
      <w:r w:rsidRPr="00FC2316">
        <w:rPr>
          <w:rStyle w:val="font"/>
          <w:rFonts w:ascii="Century Gothic" w:hAnsi="Century Gothic" w:cstheme="minorHAnsi"/>
          <w:color w:val="000000"/>
          <w:sz w:val="20"/>
          <w:szCs w:val="20"/>
          <w:lang w:val="es" w:eastAsia="es"/>
        </w:rPr>
        <w:t xml:space="preserve">Que, el artículo 576 del COOTAD, </w:t>
      </w:r>
      <w:r w:rsidR="00E84458" w:rsidRPr="00FC2316">
        <w:rPr>
          <w:rStyle w:val="font"/>
          <w:rFonts w:ascii="Century Gothic" w:hAnsi="Century Gothic" w:cstheme="minorHAnsi"/>
          <w:color w:val="000000"/>
          <w:sz w:val="20"/>
          <w:szCs w:val="20"/>
          <w:lang w:val="es" w:eastAsia="es"/>
        </w:rPr>
        <w:t>determina el</w:t>
      </w:r>
      <w:r w:rsidRPr="00FC2316">
        <w:rPr>
          <w:rStyle w:val="font"/>
          <w:rFonts w:ascii="Century Gothic" w:hAnsi="Century Gothic" w:cstheme="minorHAnsi"/>
          <w:color w:val="000000"/>
          <w:sz w:val="20"/>
          <w:szCs w:val="20"/>
          <w:lang w:val="es" w:eastAsia="es"/>
        </w:rPr>
        <w:t xml:space="preserve"> “</w:t>
      </w:r>
      <w:bookmarkStart w:id="3" w:name="ART._576_COOTAD"/>
      <w:bookmarkEnd w:id="3"/>
      <w:r w:rsidRPr="00FC2316">
        <w:rPr>
          <w:rStyle w:val="b"/>
          <w:rFonts w:ascii="Century Gothic" w:hAnsi="Century Gothic" w:cstheme="minorHAnsi"/>
          <w:b/>
          <w:bCs/>
          <w:color w:val="000000"/>
          <w:sz w:val="20"/>
          <w:szCs w:val="20"/>
          <w:lang w:val="es" w:eastAsia="es"/>
        </w:rPr>
        <w:t xml:space="preserve">Carácter de la contribución de </w:t>
      </w:r>
      <w:r w:rsidR="00B10061" w:rsidRPr="00FC2316">
        <w:rPr>
          <w:rStyle w:val="b"/>
          <w:rFonts w:ascii="Century Gothic" w:hAnsi="Century Gothic" w:cstheme="minorHAnsi"/>
          <w:b/>
          <w:bCs/>
          <w:color w:val="000000"/>
          <w:sz w:val="20"/>
          <w:szCs w:val="20"/>
          <w:lang w:val="es" w:eastAsia="es"/>
        </w:rPr>
        <w:t>mejoras. -</w:t>
      </w:r>
      <w:r w:rsidRPr="00FC2316">
        <w:rPr>
          <w:rStyle w:val="b"/>
          <w:rFonts w:ascii="Century Gothic" w:hAnsi="Century Gothic" w:cstheme="minorHAnsi"/>
          <w:b/>
          <w:bCs/>
          <w:color w:val="000000"/>
          <w:sz w:val="20"/>
          <w:szCs w:val="20"/>
          <w:lang w:val="es" w:eastAsia="es"/>
        </w:rPr>
        <w:t xml:space="preserve"> </w:t>
      </w:r>
      <w:r w:rsidRPr="00FC2316">
        <w:rPr>
          <w:rStyle w:val="font"/>
          <w:rFonts w:ascii="Century Gothic" w:hAnsi="Century Gothic" w:cstheme="minorHAnsi"/>
          <w:color w:val="000000"/>
          <w:sz w:val="20"/>
          <w:szCs w:val="20"/>
          <w:lang w:val="es" w:eastAsia="es"/>
        </w:rPr>
        <w:t xml:space="preserve">La contribución especial tiene carácter real. Las propiedades beneficiadas, cualquiera que sea su título legal o situación de empadronamiento, responderán con su valor por el débito tributario. Los propietarios solamente responderán hasta por el valor de la </w:t>
      </w:r>
      <w:bookmarkStart w:id="4" w:name="_Hlk214611067"/>
      <w:bookmarkEnd w:id="2"/>
      <w:r w:rsidRPr="00FC2316">
        <w:rPr>
          <w:rStyle w:val="font"/>
          <w:rFonts w:ascii="Century Gothic" w:hAnsi="Century Gothic" w:cstheme="minorHAnsi"/>
          <w:color w:val="000000"/>
          <w:sz w:val="20"/>
          <w:szCs w:val="20"/>
          <w:lang w:val="es" w:eastAsia="es"/>
        </w:rPr>
        <w:t>propiedad, de acuerdo con el avalúo municipal actualizado, realizado antes de la iniciación de las obras.”</w:t>
      </w:r>
    </w:p>
    <w:p w14:paraId="0722624B" w14:textId="77777777" w:rsidR="006E1D88" w:rsidRPr="00FC2316" w:rsidRDefault="006E1D88" w:rsidP="006E1D88">
      <w:pPr>
        <w:jc w:val="both"/>
        <w:rPr>
          <w:rStyle w:val="font"/>
          <w:rFonts w:ascii="Century Gothic" w:hAnsi="Century Gothic" w:cstheme="minorHAnsi"/>
          <w:color w:val="000000"/>
          <w:sz w:val="20"/>
          <w:szCs w:val="20"/>
          <w:lang w:val="es" w:eastAsia="es"/>
        </w:rPr>
      </w:pPr>
    </w:p>
    <w:p w14:paraId="4D217A50" w14:textId="7EBECA9B" w:rsidR="006E1D88" w:rsidRPr="00FC2316" w:rsidRDefault="006E1D88" w:rsidP="006E1D88">
      <w:pPr>
        <w:jc w:val="both"/>
        <w:rPr>
          <w:rStyle w:val="font"/>
          <w:rFonts w:ascii="Century Gothic" w:hAnsi="Century Gothic" w:cstheme="minorHAnsi"/>
          <w:color w:val="000000"/>
          <w:sz w:val="20"/>
          <w:szCs w:val="20"/>
          <w:lang w:val="es" w:eastAsia="es"/>
        </w:rPr>
      </w:pPr>
      <w:r w:rsidRPr="00FC2316">
        <w:rPr>
          <w:rStyle w:val="font"/>
          <w:rFonts w:ascii="Century Gothic" w:hAnsi="Century Gothic" w:cstheme="minorHAnsi"/>
          <w:color w:val="000000"/>
          <w:sz w:val="20"/>
          <w:szCs w:val="20"/>
          <w:lang w:val="es" w:eastAsia="es"/>
        </w:rPr>
        <w:t xml:space="preserve">Que, la norma </w:t>
      </w:r>
      <w:proofErr w:type="spellStart"/>
      <w:r w:rsidRPr="00FC2316">
        <w:rPr>
          <w:rStyle w:val="font"/>
          <w:rFonts w:ascii="Century Gothic" w:hAnsi="Century Gothic" w:cstheme="minorHAnsi"/>
          <w:color w:val="000000"/>
          <w:sz w:val="20"/>
          <w:szCs w:val="20"/>
          <w:lang w:val="es" w:eastAsia="es"/>
        </w:rPr>
        <w:t>ibídem</w:t>
      </w:r>
      <w:proofErr w:type="spellEnd"/>
      <w:r w:rsidRPr="00FC2316">
        <w:rPr>
          <w:rStyle w:val="font"/>
          <w:rFonts w:ascii="Century Gothic" w:hAnsi="Century Gothic" w:cstheme="minorHAnsi"/>
          <w:color w:val="000000"/>
          <w:sz w:val="20"/>
          <w:szCs w:val="20"/>
          <w:lang w:val="es" w:eastAsia="es"/>
        </w:rPr>
        <w:t>, en su artículo 577, dispone: “</w:t>
      </w:r>
      <w:bookmarkStart w:id="5" w:name="Art._577_COOTAD"/>
      <w:bookmarkEnd w:id="5"/>
      <w:r w:rsidRPr="00FC2316">
        <w:rPr>
          <w:rStyle w:val="b"/>
          <w:rFonts w:ascii="Century Gothic" w:hAnsi="Century Gothic" w:cstheme="minorHAnsi"/>
          <w:b/>
          <w:bCs/>
          <w:color w:val="000000"/>
          <w:sz w:val="20"/>
          <w:szCs w:val="20"/>
          <w:lang w:val="es" w:eastAsia="es"/>
        </w:rPr>
        <w:t xml:space="preserve">Obras y servicios atribuibles a las contribuciones especiales de </w:t>
      </w:r>
      <w:r w:rsidR="00B10061" w:rsidRPr="00FC2316">
        <w:rPr>
          <w:rStyle w:val="b"/>
          <w:rFonts w:ascii="Century Gothic" w:hAnsi="Century Gothic" w:cstheme="minorHAnsi"/>
          <w:b/>
          <w:bCs/>
          <w:color w:val="000000"/>
          <w:sz w:val="20"/>
          <w:szCs w:val="20"/>
          <w:lang w:val="es" w:eastAsia="es"/>
        </w:rPr>
        <w:t>mejoras. -</w:t>
      </w:r>
      <w:r w:rsidRPr="00FC2316">
        <w:rPr>
          <w:rStyle w:val="b"/>
          <w:rFonts w:ascii="Century Gothic" w:hAnsi="Century Gothic" w:cstheme="minorHAnsi"/>
          <w:b/>
          <w:bCs/>
          <w:color w:val="000000"/>
          <w:sz w:val="20"/>
          <w:szCs w:val="20"/>
          <w:lang w:val="es" w:eastAsia="es"/>
        </w:rPr>
        <w:t xml:space="preserve"> </w:t>
      </w:r>
      <w:r w:rsidRPr="00FC2316">
        <w:rPr>
          <w:rStyle w:val="font"/>
          <w:rFonts w:ascii="Century Gothic" w:hAnsi="Century Gothic" w:cstheme="minorHAnsi"/>
          <w:color w:val="000000"/>
          <w:sz w:val="20"/>
          <w:szCs w:val="20"/>
          <w:lang w:val="es" w:eastAsia="es"/>
        </w:rPr>
        <w:t>Se establecen las siguientes contribuciones especiales de mejoras por:</w:t>
      </w:r>
    </w:p>
    <w:p w14:paraId="185E2934" w14:textId="77777777" w:rsidR="006E1D88" w:rsidRPr="00FC2316" w:rsidRDefault="006E1D88" w:rsidP="006E1D88">
      <w:pPr>
        <w:jc w:val="both"/>
        <w:rPr>
          <w:rFonts w:ascii="Century Gothic" w:hAnsi="Century Gothic" w:cstheme="minorHAnsi"/>
          <w:sz w:val="20"/>
          <w:szCs w:val="20"/>
        </w:rPr>
      </w:pPr>
      <w:r w:rsidRPr="00FC2316">
        <w:rPr>
          <w:rFonts w:ascii="Century Gothic" w:eastAsia="Arial" w:hAnsi="Century Gothic" w:cstheme="minorHAnsi"/>
          <w:sz w:val="20"/>
          <w:szCs w:val="20"/>
        </w:rPr>
        <w:t>a) Apertura, pavimentación, ensanche y construcción de vías de toda clase;</w:t>
      </w:r>
    </w:p>
    <w:p w14:paraId="6F5F7712" w14:textId="664415E7" w:rsidR="006E1D88" w:rsidRPr="00FC2316" w:rsidRDefault="006E1D88" w:rsidP="006E1D88">
      <w:pPr>
        <w:jc w:val="both"/>
        <w:rPr>
          <w:rFonts w:ascii="Century Gothic" w:eastAsia="Arial" w:hAnsi="Century Gothic" w:cstheme="minorHAnsi"/>
          <w:sz w:val="20"/>
          <w:szCs w:val="20"/>
        </w:rPr>
      </w:pPr>
      <w:r w:rsidRPr="00FC2316">
        <w:rPr>
          <w:rFonts w:ascii="Century Gothic" w:eastAsia="Arial" w:hAnsi="Century Gothic" w:cstheme="minorHAnsi"/>
          <w:sz w:val="20"/>
          <w:szCs w:val="20"/>
        </w:rPr>
        <w:t>b) Repavimentación urbana</w:t>
      </w:r>
    </w:p>
    <w:p w14:paraId="3C67DCCF" w14:textId="77777777" w:rsidR="006E1D88" w:rsidRPr="00FC2316" w:rsidRDefault="006E1D88" w:rsidP="006E1D88">
      <w:pPr>
        <w:jc w:val="both"/>
        <w:rPr>
          <w:rStyle w:val="font"/>
          <w:rFonts w:ascii="Century Gothic" w:hAnsi="Century Gothic" w:cstheme="minorHAnsi"/>
          <w:color w:val="000000"/>
          <w:sz w:val="20"/>
          <w:szCs w:val="20"/>
          <w:lang w:val="es" w:eastAsia="es"/>
        </w:rPr>
      </w:pPr>
    </w:p>
    <w:p w14:paraId="778EC0FF" w14:textId="5BEC7E16" w:rsidR="006E1D88" w:rsidRPr="00FC2316" w:rsidRDefault="006E1D88" w:rsidP="006E1D88">
      <w:pPr>
        <w:jc w:val="both"/>
        <w:rPr>
          <w:rStyle w:val="font"/>
          <w:rFonts w:ascii="Century Gothic" w:hAnsi="Century Gothic" w:cstheme="minorHAnsi"/>
          <w:color w:val="000000"/>
          <w:sz w:val="20"/>
          <w:szCs w:val="20"/>
          <w:lang w:val="es" w:eastAsia="es"/>
        </w:rPr>
      </w:pPr>
      <w:r w:rsidRPr="00FC2316">
        <w:rPr>
          <w:rStyle w:val="font"/>
          <w:rFonts w:ascii="Century Gothic" w:hAnsi="Century Gothic" w:cstheme="minorHAnsi"/>
          <w:color w:val="000000"/>
          <w:sz w:val="20"/>
          <w:szCs w:val="20"/>
          <w:lang w:val="es" w:eastAsia="es"/>
        </w:rPr>
        <w:t xml:space="preserve">Que, con fecha 14 de julio de 2016 se expidió la ordenanza general de determinación y recaudación de las Contribuciones Especiales de mejoras, por obras ejecutadas en el cantón </w:t>
      </w:r>
      <w:r w:rsidR="00706FA8" w:rsidRPr="00FC2316">
        <w:rPr>
          <w:rStyle w:val="font"/>
          <w:rFonts w:ascii="Century Gothic" w:hAnsi="Century Gothic" w:cstheme="minorHAnsi"/>
          <w:color w:val="000000"/>
          <w:sz w:val="20"/>
          <w:szCs w:val="20"/>
          <w:lang w:val="es" w:eastAsia="es"/>
        </w:rPr>
        <w:t>L</w:t>
      </w:r>
      <w:r w:rsidRPr="00FC2316">
        <w:rPr>
          <w:rStyle w:val="font"/>
          <w:rFonts w:ascii="Century Gothic" w:hAnsi="Century Gothic" w:cstheme="minorHAnsi"/>
          <w:color w:val="000000"/>
          <w:sz w:val="20"/>
          <w:szCs w:val="20"/>
          <w:lang w:val="es" w:eastAsia="es"/>
        </w:rPr>
        <w:t xml:space="preserve">a Joya de los Sachas, en la cual en su Art. 10, prescribe que el cobro y cálculo </w:t>
      </w:r>
      <w:r w:rsidRPr="00FC2316">
        <w:rPr>
          <w:rStyle w:val="font"/>
          <w:rFonts w:ascii="Century Gothic" w:hAnsi="Century Gothic" w:cstheme="minorHAnsi"/>
          <w:color w:val="000000"/>
          <w:sz w:val="20"/>
          <w:szCs w:val="20"/>
          <w:lang w:val="es" w:eastAsia="es"/>
        </w:rPr>
        <w:lastRenderedPageBreak/>
        <w:t xml:space="preserve">de la CEM, el </w:t>
      </w:r>
      <w:r w:rsidR="00706FA8" w:rsidRPr="00FC2316">
        <w:rPr>
          <w:rStyle w:val="font"/>
          <w:rFonts w:ascii="Century Gothic" w:hAnsi="Century Gothic" w:cstheme="minorHAnsi"/>
          <w:color w:val="000000"/>
          <w:sz w:val="20"/>
          <w:szCs w:val="20"/>
          <w:lang w:val="es" w:eastAsia="es"/>
        </w:rPr>
        <w:t>C</w:t>
      </w:r>
      <w:r w:rsidRPr="00FC2316">
        <w:rPr>
          <w:rStyle w:val="font"/>
          <w:rFonts w:ascii="Century Gothic" w:hAnsi="Century Gothic" w:cstheme="minorHAnsi"/>
          <w:color w:val="000000"/>
          <w:sz w:val="20"/>
          <w:szCs w:val="20"/>
          <w:lang w:val="es" w:eastAsia="es"/>
        </w:rPr>
        <w:t xml:space="preserve">oncejo Municipal emitirá las </w:t>
      </w:r>
      <w:r w:rsidR="00706FA8" w:rsidRPr="00FC2316">
        <w:rPr>
          <w:rStyle w:val="font"/>
          <w:rFonts w:ascii="Century Gothic" w:hAnsi="Century Gothic" w:cstheme="minorHAnsi"/>
          <w:color w:val="000000"/>
          <w:sz w:val="20"/>
          <w:szCs w:val="20"/>
          <w:lang w:val="es" w:eastAsia="es"/>
        </w:rPr>
        <w:t>O</w:t>
      </w:r>
      <w:r w:rsidRPr="00FC2316">
        <w:rPr>
          <w:rStyle w:val="font"/>
          <w:rFonts w:ascii="Century Gothic" w:hAnsi="Century Gothic" w:cstheme="minorHAnsi"/>
          <w:color w:val="000000"/>
          <w:sz w:val="20"/>
          <w:szCs w:val="20"/>
          <w:lang w:val="es" w:eastAsia="es"/>
        </w:rPr>
        <w:t>rdenanzas Específicas necesarias para cada caso.</w:t>
      </w:r>
    </w:p>
    <w:p w14:paraId="3A8EE1A3" w14:textId="77777777" w:rsidR="006E1D88" w:rsidRPr="00FC2316" w:rsidRDefault="006E1D88" w:rsidP="006E1D88">
      <w:pPr>
        <w:jc w:val="both"/>
        <w:rPr>
          <w:rStyle w:val="font"/>
          <w:rFonts w:ascii="Century Gothic" w:hAnsi="Century Gothic" w:cstheme="minorHAnsi"/>
          <w:color w:val="000000"/>
          <w:sz w:val="20"/>
          <w:szCs w:val="20"/>
          <w:lang w:val="es" w:eastAsia="es"/>
        </w:rPr>
      </w:pPr>
    </w:p>
    <w:p w14:paraId="20E66F5B" w14:textId="5DDA48D7" w:rsidR="00CF78FB" w:rsidRPr="00FC2316" w:rsidRDefault="006E1D88" w:rsidP="00CF78FB">
      <w:pPr>
        <w:jc w:val="both"/>
        <w:rPr>
          <w:rFonts w:ascii="Century Gothic" w:hAnsi="Century Gothic" w:cstheme="minorHAnsi"/>
          <w:sz w:val="20"/>
          <w:szCs w:val="20"/>
        </w:rPr>
      </w:pPr>
      <w:r w:rsidRPr="00FC2316">
        <w:rPr>
          <w:rStyle w:val="font"/>
          <w:rFonts w:ascii="Century Gothic" w:hAnsi="Century Gothic" w:cstheme="minorHAnsi"/>
          <w:color w:val="000000"/>
          <w:sz w:val="20"/>
          <w:szCs w:val="20"/>
          <w:lang w:val="es" w:eastAsia="es"/>
        </w:rPr>
        <w:t>Que, en el año 20</w:t>
      </w:r>
      <w:r w:rsidR="0073679E" w:rsidRPr="00FC2316">
        <w:rPr>
          <w:rStyle w:val="font"/>
          <w:rFonts w:ascii="Century Gothic" w:hAnsi="Century Gothic" w:cstheme="minorHAnsi"/>
          <w:color w:val="000000"/>
          <w:sz w:val="20"/>
          <w:szCs w:val="20"/>
          <w:lang w:val="es" w:eastAsia="es"/>
        </w:rPr>
        <w:t>1</w:t>
      </w:r>
      <w:r w:rsidR="00032CBA" w:rsidRPr="00FC2316">
        <w:rPr>
          <w:rStyle w:val="font"/>
          <w:rFonts w:ascii="Century Gothic" w:hAnsi="Century Gothic" w:cstheme="minorHAnsi"/>
          <w:color w:val="000000"/>
          <w:sz w:val="20"/>
          <w:szCs w:val="20"/>
          <w:lang w:val="es" w:eastAsia="es"/>
        </w:rPr>
        <w:t>6</w:t>
      </w:r>
      <w:r w:rsidRPr="00FC2316">
        <w:rPr>
          <w:rStyle w:val="font"/>
          <w:rFonts w:ascii="Century Gothic" w:hAnsi="Century Gothic" w:cstheme="minorHAnsi"/>
          <w:color w:val="000000"/>
          <w:sz w:val="20"/>
          <w:szCs w:val="20"/>
          <w:lang w:val="es" w:eastAsia="es"/>
        </w:rPr>
        <w:t>, el GAD Municipal de La Joya de los Sachas realizó la entrega recepción definitiva de la obra:</w:t>
      </w:r>
      <w:r w:rsidR="00CF78FB" w:rsidRPr="00FC2316">
        <w:rPr>
          <w:rStyle w:val="font"/>
          <w:rFonts w:ascii="Century Gothic" w:hAnsi="Century Gothic" w:cstheme="minorHAnsi"/>
          <w:color w:val="000000"/>
          <w:sz w:val="20"/>
          <w:szCs w:val="20"/>
          <w:lang w:val="es" w:eastAsia="es"/>
        </w:rPr>
        <w:t xml:space="preserve"> </w:t>
      </w:r>
      <w:r w:rsidR="00CF78FB" w:rsidRPr="00FC2316">
        <w:rPr>
          <w:rFonts w:ascii="Century Gothic" w:hAnsi="Century Gothic" w:cstheme="minorHAnsi"/>
          <w:b/>
          <w:bCs/>
          <w:sz w:val="20"/>
          <w:szCs w:val="20"/>
        </w:rPr>
        <w:t>“</w:t>
      </w:r>
      <w:r w:rsidR="00EF38C6" w:rsidRPr="00FC2316">
        <w:rPr>
          <w:rFonts w:ascii="Century Gothic" w:hAnsi="Century Gothic" w:cstheme="minorHAnsi"/>
          <w:sz w:val="20"/>
          <w:szCs w:val="20"/>
        </w:rPr>
        <w:t>ADOQUINADO DE LAS CALLES EN LOS BARRIOS LIBERTAD Y 5 DE AGOSTO DEL CANTÓN LA JOYA DE LOS SACHAS</w:t>
      </w:r>
      <w:r w:rsidR="00CF78FB" w:rsidRPr="00FC2316">
        <w:rPr>
          <w:rFonts w:ascii="Century Gothic" w:hAnsi="Century Gothic" w:cstheme="minorHAnsi"/>
          <w:b/>
          <w:bCs/>
          <w:sz w:val="20"/>
          <w:szCs w:val="20"/>
        </w:rPr>
        <w:t>”.</w:t>
      </w:r>
    </w:p>
    <w:p w14:paraId="238490DD" w14:textId="77777777" w:rsidR="00CF78FB" w:rsidRPr="00FC2316" w:rsidRDefault="00CF78FB" w:rsidP="00CF78FB">
      <w:pPr>
        <w:jc w:val="both"/>
        <w:rPr>
          <w:rFonts w:ascii="Century Gothic" w:hAnsi="Century Gothic" w:cstheme="minorHAnsi"/>
          <w:sz w:val="20"/>
          <w:szCs w:val="20"/>
        </w:rPr>
      </w:pPr>
    </w:p>
    <w:p w14:paraId="512D5E76" w14:textId="434AB167" w:rsidR="00CF78FB" w:rsidRPr="00FC2316" w:rsidRDefault="00CF78FB" w:rsidP="00CF78FB">
      <w:pPr>
        <w:jc w:val="both"/>
        <w:rPr>
          <w:rStyle w:val="font"/>
          <w:rFonts w:ascii="Century Gothic" w:hAnsi="Century Gothic" w:cstheme="minorHAnsi"/>
          <w:color w:val="000000"/>
          <w:sz w:val="20"/>
          <w:szCs w:val="20"/>
          <w:lang w:val="es" w:eastAsia="es"/>
        </w:rPr>
      </w:pPr>
      <w:r w:rsidRPr="00FC2316">
        <w:rPr>
          <w:rStyle w:val="font"/>
          <w:rFonts w:ascii="Century Gothic" w:hAnsi="Century Gothic" w:cstheme="minorHAnsi"/>
          <w:color w:val="000000"/>
          <w:sz w:val="20"/>
          <w:szCs w:val="20"/>
          <w:lang w:val="es" w:eastAsia="es"/>
        </w:rPr>
        <w:t>Que, con el fin de verificar el estado social y económico de la población que se ubica dentro del área de influencia de la obra, el GAD Municipal procedió a realizar el estudio socio económico, el cual contiene los siguientes elementos:</w:t>
      </w:r>
    </w:p>
    <w:p w14:paraId="2646686F" w14:textId="548DBBE5" w:rsidR="006E1D88" w:rsidRPr="00FC2316" w:rsidRDefault="006E1D88" w:rsidP="006E1D88">
      <w:pPr>
        <w:pStyle w:val="Sinespaciado"/>
        <w:jc w:val="both"/>
        <w:rPr>
          <w:rFonts w:ascii="Century Gothic" w:hAnsi="Century Gothic" w:cstheme="minorHAnsi"/>
          <w:sz w:val="20"/>
          <w:szCs w:val="20"/>
        </w:rPr>
      </w:pPr>
    </w:p>
    <w:p w14:paraId="6A994407" w14:textId="4AA7BBA1" w:rsidR="006E1D88" w:rsidRPr="00FC2316" w:rsidRDefault="00306BBA" w:rsidP="00966363">
      <w:pPr>
        <w:pStyle w:val="Sinespaciado"/>
        <w:jc w:val="both"/>
        <w:rPr>
          <w:rFonts w:ascii="Century Gothic" w:hAnsi="Century Gothic"/>
          <w:sz w:val="20"/>
          <w:szCs w:val="20"/>
        </w:rPr>
      </w:pPr>
      <w:r w:rsidRPr="00FC2316">
        <w:rPr>
          <w:rFonts w:ascii="Century Gothic" w:hAnsi="Century Gothic"/>
          <w:sz w:val="20"/>
          <w:szCs w:val="20"/>
        </w:rPr>
        <w:t>ANÁLISIS SOCIOECONÓMICO DE LA POBLACIÓN BENEFICIARIA DEL PROYECTO: “ADOQUINADO DE LAS CALLES EN LOS BARRIOS LIBERTAD Y 5 DE AGOSTO DEL CANTÓN LA JOYA DE LOS SACHAS</w:t>
      </w:r>
      <w:r w:rsidR="00CF78FB" w:rsidRPr="00FC2316">
        <w:rPr>
          <w:rFonts w:ascii="Century Gothic" w:hAnsi="Century Gothic"/>
          <w:sz w:val="20"/>
          <w:szCs w:val="20"/>
        </w:rPr>
        <w:t>”</w:t>
      </w:r>
      <w:r w:rsidR="00C42F09" w:rsidRPr="00FC2316">
        <w:rPr>
          <w:rFonts w:ascii="Century Gothic" w:hAnsi="Century Gothic"/>
          <w:sz w:val="20"/>
          <w:szCs w:val="20"/>
        </w:rPr>
        <w:t xml:space="preserve"> realizado por la </w:t>
      </w:r>
      <w:r w:rsidR="00B642A5" w:rsidRPr="00FC2316">
        <w:rPr>
          <w:rFonts w:ascii="Century Gothic" w:hAnsi="Century Gothic"/>
          <w:sz w:val="20"/>
          <w:szCs w:val="20"/>
        </w:rPr>
        <w:t>MSC. MARITZA PUENTESTAR el 01 de diciembre del 2021.</w:t>
      </w:r>
    </w:p>
    <w:p w14:paraId="1A7F3219" w14:textId="77777777" w:rsidR="006E1D88" w:rsidRPr="00FC2316" w:rsidRDefault="006E1D88" w:rsidP="009F4B29">
      <w:pPr>
        <w:pStyle w:val="Sinespaciado"/>
        <w:jc w:val="both"/>
        <w:rPr>
          <w:rFonts w:ascii="Century Gothic" w:hAnsi="Century Gothic"/>
          <w:sz w:val="20"/>
          <w:szCs w:val="20"/>
          <w:lang w:eastAsia="es-EC"/>
        </w:rPr>
      </w:pPr>
    </w:p>
    <w:p w14:paraId="73C83139" w14:textId="19ECC451" w:rsidR="004E67A1" w:rsidRPr="00FC2316" w:rsidRDefault="004E67A1" w:rsidP="009F4B29">
      <w:pPr>
        <w:pStyle w:val="Sinespaciado"/>
        <w:numPr>
          <w:ilvl w:val="0"/>
          <w:numId w:val="18"/>
        </w:numPr>
        <w:jc w:val="both"/>
        <w:rPr>
          <w:rFonts w:ascii="Century Gothic" w:hAnsi="Century Gothic"/>
          <w:b/>
          <w:bCs/>
          <w:sz w:val="20"/>
          <w:szCs w:val="20"/>
          <w:lang w:eastAsia="es-EC"/>
        </w:rPr>
      </w:pPr>
      <w:r w:rsidRPr="00FC2316">
        <w:rPr>
          <w:rFonts w:ascii="Century Gothic" w:hAnsi="Century Gothic"/>
          <w:b/>
          <w:bCs/>
          <w:sz w:val="20"/>
          <w:szCs w:val="20"/>
        </w:rPr>
        <w:t xml:space="preserve">Introducción </w:t>
      </w:r>
    </w:p>
    <w:p w14:paraId="2B3417B7" w14:textId="77777777" w:rsidR="004E67A1" w:rsidRPr="00FC2316" w:rsidRDefault="004E67A1" w:rsidP="004E67A1">
      <w:pPr>
        <w:pStyle w:val="Sinespaciado"/>
        <w:jc w:val="both"/>
        <w:rPr>
          <w:rFonts w:ascii="Century Gothic" w:hAnsi="Century Gothic"/>
          <w:sz w:val="20"/>
          <w:szCs w:val="20"/>
          <w:lang w:eastAsia="es-EC"/>
        </w:rPr>
      </w:pPr>
    </w:p>
    <w:p w14:paraId="7ADC2580" w14:textId="2656BA24" w:rsidR="004E67A1" w:rsidRPr="00FC2316" w:rsidRDefault="00306BBA" w:rsidP="004E67A1">
      <w:pPr>
        <w:pStyle w:val="Sinespaciado"/>
        <w:jc w:val="both"/>
        <w:rPr>
          <w:rFonts w:ascii="Century Gothic" w:hAnsi="Century Gothic"/>
          <w:sz w:val="20"/>
          <w:szCs w:val="20"/>
        </w:rPr>
      </w:pPr>
      <w:r w:rsidRPr="00FC2316">
        <w:rPr>
          <w:rFonts w:ascii="Century Gothic" w:hAnsi="Century Gothic"/>
          <w:sz w:val="20"/>
          <w:szCs w:val="20"/>
        </w:rPr>
        <w:t>Este documento contiene el análisis socioeconómico de las personas cuyas propiedades se encuentran en el área de influencia del proyecto de infraestructura, “ADOQUINADO DE LAS CALLES EN LOS BARRIOS LIBERTAD Y 5 DE AGOSTO DEL CANTÓN LA JOYA DE LOS SACHAS”. El análisis social y económico de una población permite a las diferentes entidades sean públicas o privadas, tomar decisiones para desarrollar estrategias que permitan a la colectividad crecimiento y desarrollo económico. Dichas decisiones son medidas adoptadas a partir de un análisis generado a través de metodologías de diagnóstico poblacional, que infieren en la situación de los hogares de forma individual e impactan a la sociedad de forma colectiva. El análisis de la población es esencial, puesto que se lo realiza en situ, analizando la situación social y económica real de los hogares.</w:t>
      </w:r>
    </w:p>
    <w:p w14:paraId="682FC3F4" w14:textId="77777777" w:rsidR="00306BBA" w:rsidRPr="00FC2316" w:rsidRDefault="00306BBA" w:rsidP="004E67A1">
      <w:pPr>
        <w:pStyle w:val="Sinespaciado"/>
        <w:jc w:val="both"/>
        <w:rPr>
          <w:rFonts w:ascii="Century Gothic" w:hAnsi="Century Gothic"/>
          <w:sz w:val="20"/>
          <w:szCs w:val="20"/>
        </w:rPr>
      </w:pPr>
    </w:p>
    <w:p w14:paraId="55079773" w14:textId="77777777" w:rsidR="004E67A1" w:rsidRPr="00FC2316" w:rsidRDefault="004E67A1" w:rsidP="009F4B29">
      <w:pPr>
        <w:pStyle w:val="Sinespaciado"/>
        <w:numPr>
          <w:ilvl w:val="0"/>
          <w:numId w:val="18"/>
        </w:numPr>
        <w:jc w:val="both"/>
        <w:rPr>
          <w:rFonts w:ascii="Century Gothic" w:hAnsi="Century Gothic"/>
          <w:b/>
          <w:bCs/>
          <w:sz w:val="20"/>
          <w:szCs w:val="20"/>
        </w:rPr>
      </w:pPr>
      <w:r w:rsidRPr="00FC2316">
        <w:rPr>
          <w:rFonts w:ascii="Century Gothic" w:hAnsi="Century Gothic"/>
          <w:b/>
          <w:bCs/>
          <w:sz w:val="20"/>
          <w:szCs w:val="20"/>
        </w:rPr>
        <w:t xml:space="preserve">Objetivo General </w:t>
      </w:r>
    </w:p>
    <w:p w14:paraId="245A22F1" w14:textId="77777777" w:rsidR="004E67A1" w:rsidRPr="00FC2316" w:rsidRDefault="004E67A1" w:rsidP="004E67A1">
      <w:pPr>
        <w:pStyle w:val="Sinespaciado"/>
        <w:jc w:val="both"/>
        <w:rPr>
          <w:rFonts w:ascii="Century Gothic" w:hAnsi="Century Gothic"/>
          <w:sz w:val="20"/>
          <w:szCs w:val="20"/>
        </w:rPr>
      </w:pPr>
    </w:p>
    <w:p w14:paraId="2EB9FCB3" w14:textId="41D0C994" w:rsidR="004E67A1" w:rsidRPr="00FC2316" w:rsidRDefault="00306BBA" w:rsidP="004E67A1">
      <w:pPr>
        <w:pStyle w:val="Sinespaciado"/>
        <w:numPr>
          <w:ilvl w:val="0"/>
          <w:numId w:val="19"/>
        </w:numPr>
        <w:ind w:left="720"/>
        <w:jc w:val="both"/>
        <w:rPr>
          <w:rFonts w:ascii="Century Gothic" w:hAnsi="Century Gothic"/>
          <w:sz w:val="20"/>
          <w:szCs w:val="20"/>
        </w:rPr>
      </w:pPr>
      <w:r w:rsidRPr="00FC2316">
        <w:rPr>
          <w:rFonts w:ascii="Century Gothic" w:hAnsi="Century Gothic"/>
          <w:sz w:val="20"/>
          <w:szCs w:val="20"/>
        </w:rPr>
        <w:t xml:space="preserve">Identificar el nivel socio-económico de los hogares beneficiados por el proyecto “Adoquinado de las calles en los barrios Libertad y 5 de </w:t>
      </w:r>
      <w:proofErr w:type="gramStart"/>
      <w:r w:rsidRPr="00FC2316">
        <w:rPr>
          <w:rFonts w:ascii="Century Gothic" w:hAnsi="Century Gothic"/>
          <w:sz w:val="20"/>
          <w:szCs w:val="20"/>
        </w:rPr>
        <w:t>Agosto</w:t>
      </w:r>
      <w:proofErr w:type="gramEnd"/>
      <w:r w:rsidRPr="00FC2316">
        <w:rPr>
          <w:rFonts w:ascii="Century Gothic" w:hAnsi="Century Gothic"/>
          <w:sz w:val="20"/>
          <w:szCs w:val="20"/>
        </w:rPr>
        <w:t xml:space="preserve"> del Cantón </w:t>
      </w:r>
      <w:r w:rsidR="00415B6B" w:rsidRPr="00FC2316">
        <w:rPr>
          <w:rFonts w:ascii="Century Gothic" w:hAnsi="Century Gothic"/>
          <w:sz w:val="20"/>
          <w:szCs w:val="20"/>
        </w:rPr>
        <w:t>L</w:t>
      </w:r>
      <w:r w:rsidRPr="00FC2316">
        <w:rPr>
          <w:rFonts w:ascii="Century Gothic" w:hAnsi="Century Gothic"/>
          <w:sz w:val="20"/>
          <w:szCs w:val="20"/>
        </w:rPr>
        <w:t>a Joya de los Sachas”.</w:t>
      </w:r>
    </w:p>
    <w:bookmarkEnd w:id="4"/>
    <w:p w14:paraId="5CA8CB8C" w14:textId="77777777" w:rsidR="004E67A1" w:rsidRPr="00FC2316" w:rsidRDefault="004E67A1" w:rsidP="004E67A1">
      <w:pPr>
        <w:pStyle w:val="Sinespaciado"/>
        <w:jc w:val="both"/>
        <w:rPr>
          <w:rFonts w:ascii="Century Gothic" w:hAnsi="Century Gothic"/>
          <w:sz w:val="20"/>
          <w:szCs w:val="20"/>
        </w:rPr>
      </w:pPr>
    </w:p>
    <w:p w14:paraId="50D6FA1C" w14:textId="17E43CB3" w:rsidR="004E67A1" w:rsidRPr="00FC2316" w:rsidRDefault="004E67A1" w:rsidP="004E67A1">
      <w:pPr>
        <w:pStyle w:val="Sinespaciado"/>
        <w:numPr>
          <w:ilvl w:val="1"/>
          <w:numId w:val="18"/>
        </w:numPr>
        <w:ind w:left="420"/>
        <w:jc w:val="both"/>
        <w:rPr>
          <w:rFonts w:ascii="Century Gothic" w:hAnsi="Century Gothic"/>
          <w:b/>
          <w:bCs/>
          <w:sz w:val="20"/>
          <w:szCs w:val="20"/>
        </w:rPr>
      </w:pPr>
      <w:bookmarkStart w:id="6" w:name="_Hlk214611379"/>
      <w:r w:rsidRPr="00FC2316">
        <w:rPr>
          <w:rFonts w:ascii="Century Gothic" w:hAnsi="Century Gothic"/>
          <w:b/>
          <w:bCs/>
          <w:sz w:val="20"/>
          <w:szCs w:val="20"/>
        </w:rPr>
        <w:t xml:space="preserve">Objetivos Específicos </w:t>
      </w:r>
    </w:p>
    <w:p w14:paraId="29F95128" w14:textId="77777777" w:rsidR="004E67A1" w:rsidRPr="00FC2316" w:rsidRDefault="004E67A1" w:rsidP="004E67A1">
      <w:pPr>
        <w:pStyle w:val="Sinespaciado"/>
        <w:ind w:left="-360"/>
        <w:jc w:val="both"/>
        <w:rPr>
          <w:rFonts w:ascii="Century Gothic" w:hAnsi="Century Gothic"/>
          <w:sz w:val="20"/>
          <w:szCs w:val="20"/>
        </w:rPr>
      </w:pPr>
    </w:p>
    <w:p w14:paraId="5E393362" w14:textId="40389CA8" w:rsidR="004E67A1" w:rsidRPr="00FC2316" w:rsidRDefault="00306BBA" w:rsidP="004E67A1">
      <w:pPr>
        <w:pStyle w:val="Sinespaciado"/>
        <w:numPr>
          <w:ilvl w:val="0"/>
          <w:numId w:val="19"/>
        </w:numPr>
        <w:ind w:left="720"/>
        <w:jc w:val="both"/>
        <w:rPr>
          <w:rFonts w:ascii="Century Gothic" w:hAnsi="Century Gothic"/>
          <w:sz w:val="20"/>
          <w:szCs w:val="20"/>
        </w:rPr>
      </w:pPr>
      <w:r w:rsidRPr="00FC2316">
        <w:rPr>
          <w:rFonts w:ascii="Century Gothic" w:hAnsi="Century Gothic"/>
          <w:sz w:val="20"/>
          <w:szCs w:val="20"/>
        </w:rPr>
        <w:t>Desarrollar un diagnóstico socio-económico a partir de la información obtenida con la aplicación de encuestas a los jefes/as de hogar propietarios/</w:t>
      </w:r>
      <w:proofErr w:type="spellStart"/>
      <w:r w:rsidRPr="00FC2316">
        <w:rPr>
          <w:rFonts w:ascii="Century Gothic" w:hAnsi="Century Gothic"/>
          <w:sz w:val="20"/>
          <w:szCs w:val="20"/>
        </w:rPr>
        <w:t>rias</w:t>
      </w:r>
      <w:proofErr w:type="spellEnd"/>
      <w:r w:rsidRPr="00FC2316">
        <w:rPr>
          <w:rFonts w:ascii="Century Gothic" w:hAnsi="Century Gothic"/>
          <w:sz w:val="20"/>
          <w:szCs w:val="20"/>
        </w:rPr>
        <w:t xml:space="preserve"> de las viviendas beneficiadas por el proyecto: “Adoquinado de las calles en los barrios Libertad y 5 de </w:t>
      </w:r>
      <w:proofErr w:type="gramStart"/>
      <w:r w:rsidRPr="00FC2316">
        <w:rPr>
          <w:rFonts w:ascii="Century Gothic" w:hAnsi="Century Gothic"/>
          <w:sz w:val="20"/>
          <w:szCs w:val="20"/>
        </w:rPr>
        <w:t>Agosto</w:t>
      </w:r>
      <w:proofErr w:type="gramEnd"/>
      <w:r w:rsidRPr="00FC2316">
        <w:rPr>
          <w:rFonts w:ascii="Century Gothic" w:hAnsi="Century Gothic"/>
          <w:sz w:val="20"/>
          <w:szCs w:val="20"/>
        </w:rPr>
        <w:t xml:space="preserve"> del Cantón la Joya de los Sachas”, para conocer la capacidad de pago que tienen las personas que sustentan los hogares. </w:t>
      </w:r>
      <w:r w:rsidR="004E67A1" w:rsidRPr="00FC2316">
        <w:rPr>
          <w:rFonts w:ascii="Century Gothic" w:hAnsi="Century Gothic"/>
          <w:sz w:val="20"/>
          <w:szCs w:val="20"/>
        </w:rPr>
        <w:t xml:space="preserve"> </w:t>
      </w:r>
    </w:p>
    <w:p w14:paraId="56DEB365" w14:textId="77777777" w:rsidR="00306BBA" w:rsidRPr="00FC2316" w:rsidRDefault="00306BBA" w:rsidP="00306BBA">
      <w:pPr>
        <w:pStyle w:val="Sinespaciado"/>
        <w:ind w:left="720"/>
        <w:jc w:val="both"/>
        <w:rPr>
          <w:rFonts w:ascii="Century Gothic" w:hAnsi="Century Gothic"/>
          <w:sz w:val="20"/>
          <w:szCs w:val="20"/>
        </w:rPr>
      </w:pPr>
    </w:p>
    <w:p w14:paraId="4EA2AA74" w14:textId="45C20B4F" w:rsidR="006E1D88" w:rsidRPr="00FC2316" w:rsidRDefault="004E67A1" w:rsidP="004E67A1">
      <w:pPr>
        <w:pStyle w:val="Sinespaciado"/>
        <w:numPr>
          <w:ilvl w:val="0"/>
          <w:numId w:val="19"/>
        </w:numPr>
        <w:ind w:left="720"/>
        <w:jc w:val="both"/>
        <w:rPr>
          <w:rFonts w:ascii="Century Gothic" w:hAnsi="Century Gothic"/>
          <w:sz w:val="20"/>
          <w:szCs w:val="20"/>
        </w:rPr>
      </w:pPr>
      <w:r w:rsidRPr="00FC2316">
        <w:rPr>
          <w:rFonts w:ascii="Century Gothic" w:hAnsi="Century Gothic"/>
          <w:sz w:val="20"/>
          <w:szCs w:val="20"/>
        </w:rPr>
        <w:t xml:space="preserve"> </w:t>
      </w:r>
      <w:r w:rsidR="00306BBA" w:rsidRPr="00FC2316">
        <w:rPr>
          <w:rFonts w:ascii="Century Gothic" w:hAnsi="Century Gothic"/>
          <w:sz w:val="20"/>
          <w:szCs w:val="20"/>
        </w:rPr>
        <w:t>Obtener el ingreso per cápita de los beneficiarios del proyecto para distribuirlos por quintiles y establecer en cuál quintil se encuentran la mayoría de las familias beneficiarias de los proyectos, lo cual permitirá ordenar a la población en estratos por nivel socioeconómico, desde la que menos renta hasta la que más renta percibe.</w:t>
      </w:r>
    </w:p>
    <w:p w14:paraId="4A300571" w14:textId="2F4D8B6E" w:rsidR="00D85837" w:rsidRPr="00FC2316" w:rsidRDefault="00D85837" w:rsidP="00D85837">
      <w:pPr>
        <w:pStyle w:val="Sinespaciado"/>
        <w:jc w:val="both"/>
        <w:rPr>
          <w:rFonts w:ascii="Century Gothic" w:hAnsi="Century Gothic"/>
          <w:sz w:val="20"/>
          <w:szCs w:val="20"/>
        </w:rPr>
      </w:pPr>
    </w:p>
    <w:p w14:paraId="776969EE" w14:textId="4005E542" w:rsidR="00D85837" w:rsidRPr="00FC2316" w:rsidRDefault="00D85837" w:rsidP="00D85837">
      <w:pPr>
        <w:pStyle w:val="Sinespaciado"/>
        <w:numPr>
          <w:ilvl w:val="0"/>
          <w:numId w:val="18"/>
        </w:numPr>
        <w:jc w:val="both"/>
        <w:rPr>
          <w:rFonts w:ascii="Century Gothic" w:hAnsi="Century Gothic"/>
          <w:b/>
          <w:bCs/>
          <w:sz w:val="20"/>
          <w:szCs w:val="20"/>
        </w:rPr>
      </w:pPr>
      <w:r w:rsidRPr="00FC2316">
        <w:rPr>
          <w:rFonts w:ascii="Century Gothic" w:hAnsi="Century Gothic"/>
          <w:b/>
          <w:bCs/>
          <w:sz w:val="20"/>
          <w:szCs w:val="20"/>
        </w:rPr>
        <w:t xml:space="preserve">Legal </w:t>
      </w:r>
    </w:p>
    <w:p w14:paraId="6C559600" w14:textId="77777777" w:rsidR="00D85837" w:rsidRPr="00FC2316" w:rsidRDefault="00D85837" w:rsidP="004E67A1">
      <w:pPr>
        <w:pStyle w:val="Sinespaciado"/>
        <w:jc w:val="both"/>
        <w:rPr>
          <w:rFonts w:ascii="Century Gothic" w:hAnsi="Century Gothic"/>
          <w:sz w:val="20"/>
          <w:szCs w:val="20"/>
        </w:rPr>
      </w:pPr>
    </w:p>
    <w:p w14:paraId="6875BC07" w14:textId="77777777" w:rsidR="00D56AB7" w:rsidRDefault="00D85837" w:rsidP="004E67A1">
      <w:pPr>
        <w:pStyle w:val="Sinespaciado"/>
        <w:jc w:val="both"/>
        <w:rPr>
          <w:rFonts w:ascii="Century Gothic" w:hAnsi="Century Gothic"/>
          <w:sz w:val="20"/>
          <w:szCs w:val="20"/>
        </w:rPr>
      </w:pPr>
      <w:r w:rsidRPr="00FC2316">
        <w:rPr>
          <w:rFonts w:ascii="Century Gothic" w:hAnsi="Century Gothic"/>
          <w:sz w:val="20"/>
          <w:szCs w:val="20"/>
        </w:rPr>
        <w:t xml:space="preserve">Que, el Artículo 240 de la Constitución establece que los gobiernos autónomos descentralizados tendrán facultades legislativas en el ámbito de sus competencias y </w:t>
      </w:r>
      <w:r w:rsidRPr="00FC2316">
        <w:rPr>
          <w:rFonts w:ascii="Century Gothic" w:hAnsi="Century Gothic"/>
          <w:sz w:val="20"/>
          <w:szCs w:val="20"/>
        </w:rPr>
        <w:lastRenderedPageBreak/>
        <w:t xml:space="preserve">jurisdicciones territoriales; y en concreto el Artículo 264 de la misma carta magna numeral 5 señala como competencia exclusiva de los gobiernos municipales el “crear, </w:t>
      </w:r>
    </w:p>
    <w:p w14:paraId="3551B6B6" w14:textId="77777777" w:rsidR="00D56AB7" w:rsidRDefault="00D56AB7" w:rsidP="004E67A1">
      <w:pPr>
        <w:pStyle w:val="Sinespaciado"/>
        <w:jc w:val="both"/>
        <w:rPr>
          <w:rFonts w:ascii="Century Gothic" w:hAnsi="Century Gothic"/>
          <w:sz w:val="20"/>
          <w:szCs w:val="20"/>
        </w:rPr>
      </w:pPr>
    </w:p>
    <w:p w14:paraId="675D97C1" w14:textId="77777777" w:rsidR="00D56AB7" w:rsidRDefault="00D56AB7" w:rsidP="004E67A1">
      <w:pPr>
        <w:pStyle w:val="Sinespaciado"/>
        <w:jc w:val="both"/>
        <w:rPr>
          <w:rFonts w:ascii="Century Gothic" w:hAnsi="Century Gothic"/>
          <w:sz w:val="20"/>
          <w:szCs w:val="20"/>
        </w:rPr>
      </w:pPr>
    </w:p>
    <w:p w14:paraId="6D5F470E" w14:textId="0C93A261" w:rsidR="00D85837" w:rsidRDefault="00D85837" w:rsidP="004E67A1">
      <w:pPr>
        <w:pStyle w:val="Sinespaciado"/>
        <w:jc w:val="both"/>
        <w:rPr>
          <w:rFonts w:ascii="Century Gothic" w:hAnsi="Century Gothic"/>
          <w:sz w:val="20"/>
          <w:szCs w:val="20"/>
        </w:rPr>
      </w:pPr>
      <w:r w:rsidRPr="00FC2316">
        <w:rPr>
          <w:rFonts w:ascii="Century Gothic" w:hAnsi="Century Gothic"/>
          <w:sz w:val="20"/>
          <w:szCs w:val="20"/>
        </w:rPr>
        <w:t xml:space="preserve">modificar o suprimir mediante ordenanzas, tasas y contribuciones especiales de mejoras”; </w:t>
      </w:r>
    </w:p>
    <w:p w14:paraId="16C91FDC" w14:textId="77777777" w:rsidR="00D56AB7" w:rsidRPr="00FC2316" w:rsidRDefault="00D56AB7" w:rsidP="004E67A1">
      <w:pPr>
        <w:pStyle w:val="Sinespaciado"/>
        <w:jc w:val="both"/>
        <w:rPr>
          <w:rFonts w:ascii="Century Gothic" w:hAnsi="Century Gothic"/>
          <w:sz w:val="20"/>
          <w:szCs w:val="20"/>
        </w:rPr>
      </w:pPr>
    </w:p>
    <w:p w14:paraId="7B6B44F3" w14:textId="4EB0A674" w:rsidR="0046174D" w:rsidRPr="00FC2316" w:rsidRDefault="00D85837" w:rsidP="004E67A1">
      <w:pPr>
        <w:pStyle w:val="Sinespaciado"/>
        <w:jc w:val="both"/>
        <w:rPr>
          <w:rFonts w:ascii="Century Gothic" w:hAnsi="Century Gothic"/>
          <w:sz w:val="20"/>
          <w:szCs w:val="20"/>
        </w:rPr>
      </w:pPr>
      <w:r w:rsidRPr="00FC2316">
        <w:rPr>
          <w:rFonts w:ascii="Century Gothic" w:hAnsi="Century Gothic"/>
          <w:sz w:val="20"/>
          <w:szCs w:val="20"/>
        </w:rPr>
        <w:t xml:space="preserve">Que, el Artículo 301 de la Constitución de la República establece que sólo por acto normativo de órgano competente se podrán establecer, modificar, exonerar y extinguir tasas y contribuciones; Que, el Código Orgánico de Organización Territorial, Autonomía y Descentralización (COOTAD) en su Artículo 186 recalca la facultad tributaria de los gobiernos municipales para crear, modificar, exonerar o suprimir mediante ordenanzas, tasas, tarifas y contribuciones especiales de mejoras generales o específicas, por el establecimiento o ampliación de servicios públicos que son de su responsabilidad, el uso de bienes o espacios públicos y en razón de las obras que ejecuten dentro del ámbito de sus competencias y circunscripción; </w:t>
      </w:r>
    </w:p>
    <w:p w14:paraId="22BD2E94" w14:textId="77777777" w:rsidR="0046174D" w:rsidRPr="00FC2316" w:rsidRDefault="0046174D" w:rsidP="004E67A1">
      <w:pPr>
        <w:pStyle w:val="Sinespaciado"/>
        <w:jc w:val="both"/>
        <w:rPr>
          <w:rFonts w:ascii="Century Gothic" w:hAnsi="Century Gothic"/>
          <w:sz w:val="20"/>
          <w:szCs w:val="20"/>
        </w:rPr>
      </w:pPr>
    </w:p>
    <w:p w14:paraId="59874A77" w14:textId="5D41072D" w:rsidR="00D85837" w:rsidRPr="00FC2316" w:rsidRDefault="00D85837" w:rsidP="004E67A1">
      <w:pPr>
        <w:pStyle w:val="Sinespaciado"/>
        <w:jc w:val="both"/>
        <w:rPr>
          <w:rFonts w:ascii="Century Gothic" w:hAnsi="Century Gothic"/>
          <w:sz w:val="20"/>
          <w:szCs w:val="20"/>
        </w:rPr>
      </w:pPr>
      <w:r w:rsidRPr="00FC2316">
        <w:rPr>
          <w:rFonts w:ascii="Century Gothic" w:hAnsi="Century Gothic"/>
          <w:sz w:val="20"/>
          <w:szCs w:val="20"/>
        </w:rPr>
        <w:t xml:space="preserve">Que, el COOTAD en su Artículo 569 señala que “El objeto de la contribución especial de mejoras es el beneficio real o presuntivo proporcionado a las propiedades inmuebles urbanas por la construcción de cualquier obra pública” </w:t>
      </w:r>
    </w:p>
    <w:p w14:paraId="66C228EF" w14:textId="77777777" w:rsidR="00D85837" w:rsidRPr="00FC2316" w:rsidRDefault="00D85837" w:rsidP="004E67A1">
      <w:pPr>
        <w:pStyle w:val="Sinespaciado"/>
        <w:jc w:val="both"/>
        <w:rPr>
          <w:rFonts w:ascii="Century Gothic" w:hAnsi="Century Gothic"/>
          <w:sz w:val="20"/>
          <w:szCs w:val="20"/>
        </w:rPr>
      </w:pPr>
    </w:p>
    <w:p w14:paraId="13B02DEF" w14:textId="77777777" w:rsidR="00D85837" w:rsidRPr="00FC2316" w:rsidRDefault="00D85837" w:rsidP="004E67A1">
      <w:pPr>
        <w:pStyle w:val="Sinespaciado"/>
        <w:jc w:val="both"/>
        <w:rPr>
          <w:rFonts w:ascii="Century Gothic" w:hAnsi="Century Gothic"/>
          <w:sz w:val="20"/>
          <w:szCs w:val="20"/>
        </w:rPr>
      </w:pPr>
      <w:r w:rsidRPr="00FC2316">
        <w:rPr>
          <w:rFonts w:ascii="Century Gothic" w:hAnsi="Century Gothic"/>
          <w:sz w:val="20"/>
          <w:szCs w:val="20"/>
        </w:rPr>
        <w:t>Que, el COOTAD en su Artículo 569 señala que “Los concejos municipales o distritales podrán disminuir o exonerar el pago de la contribución especial de mejoras en consideración de la situación social y económica de los contribuyentes.</w:t>
      </w:r>
    </w:p>
    <w:p w14:paraId="477834AE" w14:textId="77777777" w:rsidR="00D85837" w:rsidRPr="00FC2316" w:rsidRDefault="00D85837" w:rsidP="004E67A1">
      <w:pPr>
        <w:pStyle w:val="Sinespaciado"/>
        <w:jc w:val="both"/>
        <w:rPr>
          <w:rFonts w:ascii="Century Gothic" w:hAnsi="Century Gothic"/>
          <w:sz w:val="20"/>
          <w:szCs w:val="20"/>
        </w:rPr>
      </w:pPr>
    </w:p>
    <w:p w14:paraId="68EBDCF5" w14:textId="77777777" w:rsidR="00D85837" w:rsidRPr="00FC2316" w:rsidRDefault="00D85837" w:rsidP="004E67A1">
      <w:pPr>
        <w:pStyle w:val="Sinespaciado"/>
        <w:jc w:val="both"/>
        <w:rPr>
          <w:rFonts w:ascii="Century Gothic" w:hAnsi="Century Gothic"/>
          <w:sz w:val="20"/>
          <w:szCs w:val="20"/>
        </w:rPr>
      </w:pPr>
      <w:r w:rsidRPr="00FC2316">
        <w:rPr>
          <w:rFonts w:ascii="Century Gothic" w:hAnsi="Century Gothic"/>
          <w:sz w:val="20"/>
          <w:szCs w:val="20"/>
        </w:rPr>
        <w:t xml:space="preserve">”; En ejercicio de las competencias establecidas por el Concejo Municipal en los literales a, b y c del Artículo 57 del Código Orgánico de Organización Territorial, Autonomía y Descentralización. </w:t>
      </w:r>
    </w:p>
    <w:bookmarkEnd w:id="6"/>
    <w:p w14:paraId="0400F8E5" w14:textId="77777777" w:rsidR="00D85837" w:rsidRPr="00FC2316" w:rsidRDefault="00D85837" w:rsidP="004E67A1">
      <w:pPr>
        <w:pStyle w:val="Sinespaciado"/>
        <w:jc w:val="both"/>
        <w:rPr>
          <w:rFonts w:ascii="Century Gothic" w:hAnsi="Century Gothic"/>
          <w:sz w:val="20"/>
          <w:szCs w:val="20"/>
        </w:rPr>
      </w:pPr>
    </w:p>
    <w:p w14:paraId="1B23EF23" w14:textId="21FBE43A" w:rsidR="006E1D88" w:rsidRPr="00FC2316" w:rsidRDefault="00D85837" w:rsidP="004E67A1">
      <w:pPr>
        <w:pStyle w:val="Sinespaciado"/>
        <w:jc w:val="both"/>
        <w:rPr>
          <w:rFonts w:ascii="Century Gothic" w:hAnsi="Century Gothic"/>
          <w:sz w:val="20"/>
          <w:szCs w:val="20"/>
        </w:rPr>
      </w:pPr>
      <w:bookmarkStart w:id="7" w:name="_Hlk214612351"/>
      <w:r w:rsidRPr="00FC2316">
        <w:rPr>
          <w:rFonts w:ascii="Century Gothic" w:hAnsi="Century Gothic"/>
          <w:sz w:val="20"/>
          <w:szCs w:val="20"/>
        </w:rPr>
        <w:t>En este contexto se torna evidente la necesidad de realizar análisis socioeconómicos de la población que se beneficia de los proyectos que los gobiernos municipales desarrollan. Para que, tomando estos estudios como referencia, los consejos municipales que son quienes tienen la potestad de disminuir o exonerar el pago de las contribuciones especiales puedan decidir qué hacer de forma más acertada y cercana a la realidad poblacional.</w:t>
      </w:r>
    </w:p>
    <w:p w14:paraId="576F510C" w14:textId="64851A3D" w:rsidR="00EA549F" w:rsidRPr="00FC2316" w:rsidRDefault="00EA549F" w:rsidP="004E67A1">
      <w:pPr>
        <w:pStyle w:val="Sinespaciado"/>
        <w:jc w:val="both"/>
        <w:rPr>
          <w:rFonts w:ascii="Century Gothic" w:hAnsi="Century Gothic"/>
          <w:b/>
          <w:bCs/>
          <w:sz w:val="20"/>
          <w:szCs w:val="20"/>
        </w:rPr>
      </w:pPr>
    </w:p>
    <w:p w14:paraId="5F145735" w14:textId="05328B33" w:rsidR="00EA549F" w:rsidRPr="00FC2316" w:rsidRDefault="00EA549F" w:rsidP="00282143">
      <w:pPr>
        <w:pStyle w:val="Sinespaciado"/>
        <w:numPr>
          <w:ilvl w:val="0"/>
          <w:numId w:val="18"/>
        </w:numPr>
        <w:jc w:val="both"/>
        <w:rPr>
          <w:rFonts w:ascii="Century Gothic" w:hAnsi="Century Gothic"/>
          <w:sz w:val="20"/>
          <w:szCs w:val="20"/>
        </w:rPr>
      </w:pPr>
      <w:r w:rsidRPr="00FC2316">
        <w:rPr>
          <w:rFonts w:ascii="Century Gothic" w:hAnsi="Century Gothic"/>
          <w:b/>
          <w:bCs/>
          <w:sz w:val="20"/>
          <w:szCs w:val="20"/>
        </w:rPr>
        <w:t>Metodología del análisis socio-económico</w:t>
      </w:r>
      <w:r w:rsidRPr="00FC2316">
        <w:rPr>
          <w:rFonts w:ascii="Century Gothic" w:hAnsi="Century Gothic"/>
          <w:sz w:val="20"/>
          <w:szCs w:val="20"/>
        </w:rPr>
        <w:t xml:space="preserve"> </w:t>
      </w:r>
    </w:p>
    <w:p w14:paraId="1B977C88" w14:textId="77777777" w:rsidR="00EA549F" w:rsidRPr="00FC2316" w:rsidRDefault="00EA549F" w:rsidP="004E67A1">
      <w:pPr>
        <w:pStyle w:val="Sinespaciado"/>
        <w:jc w:val="both"/>
        <w:rPr>
          <w:rFonts w:ascii="Century Gothic" w:hAnsi="Century Gothic"/>
          <w:sz w:val="20"/>
          <w:szCs w:val="20"/>
        </w:rPr>
      </w:pPr>
    </w:p>
    <w:p w14:paraId="601D7035" w14:textId="77777777" w:rsidR="00282143" w:rsidRPr="00FC2316" w:rsidRDefault="00EA549F" w:rsidP="004E67A1">
      <w:pPr>
        <w:pStyle w:val="Sinespaciado"/>
        <w:jc w:val="both"/>
        <w:rPr>
          <w:rFonts w:ascii="Century Gothic" w:hAnsi="Century Gothic"/>
          <w:sz w:val="20"/>
          <w:szCs w:val="20"/>
        </w:rPr>
      </w:pPr>
      <w:r w:rsidRPr="00FC2316">
        <w:rPr>
          <w:rFonts w:ascii="Century Gothic" w:hAnsi="Century Gothic"/>
          <w:sz w:val="20"/>
          <w:szCs w:val="20"/>
        </w:rPr>
        <w:t xml:space="preserve">Tal como se describe en la Justificación la metodología utilizada para el análisis socio económico se ha determinado en base a indicadores que el INEC y la CEPAL, registran dentro de sus cerca de 130 indicadores para el desarrollo de análisis socio-económicos. Con este antecedente el presente estudio, se ha desarrollado en base a tres variables: </w:t>
      </w:r>
    </w:p>
    <w:p w14:paraId="4BA10CFA" w14:textId="77777777" w:rsidR="00282143" w:rsidRPr="00FC2316" w:rsidRDefault="00282143" w:rsidP="004E67A1">
      <w:pPr>
        <w:pStyle w:val="Sinespaciado"/>
        <w:jc w:val="both"/>
        <w:rPr>
          <w:rFonts w:ascii="Century Gothic" w:hAnsi="Century Gothic"/>
          <w:sz w:val="20"/>
          <w:szCs w:val="20"/>
        </w:rPr>
      </w:pPr>
    </w:p>
    <w:p w14:paraId="2DBE7689" w14:textId="77777777" w:rsidR="00282143" w:rsidRPr="00FC2316" w:rsidRDefault="00EA549F" w:rsidP="004E67A1">
      <w:pPr>
        <w:pStyle w:val="Sinespaciado"/>
        <w:jc w:val="both"/>
        <w:rPr>
          <w:rFonts w:ascii="Century Gothic" w:hAnsi="Century Gothic"/>
          <w:sz w:val="20"/>
          <w:szCs w:val="20"/>
        </w:rPr>
      </w:pPr>
      <w:r w:rsidRPr="00FC2316">
        <w:rPr>
          <w:rFonts w:ascii="Century Gothic" w:hAnsi="Century Gothic"/>
          <w:sz w:val="20"/>
          <w:szCs w:val="20"/>
        </w:rPr>
        <w:t xml:space="preserve">• Nivel de Estudios </w:t>
      </w:r>
    </w:p>
    <w:p w14:paraId="7B4AA13D" w14:textId="77777777" w:rsidR="00282143" w:rsidRPr="00FC2316" w:rsidRDefault="00EA549F" w:rsidP="004E67A1">
      <w:pPr>
        <w:pStyle w:val="Sinespaciado"/>
        <w:jc w:val="both"/>
        <w:rPr>
          <w:rFonts w:ascii="Century Gothic" w:hAnsi="Century Gothic"/>
          <w:sz w:val="20"/>
          <w:szCs w:val="20"/>
        </w:rPr>
      </w:pPr>
      <w:r w:rsidRPr="00FC2316">
        <w:rPr>
          <w:rFonts w:ascii="Century Gothic" w:hAnsi="Century Gothic"/>
          <w:sz w:val="20"/>
          <w:szCs w:val="20"/>
        </w:rPr>
        <w:t xml:space="preserve">• Nivel de Ingresos/Egresos </w:t>
      </w:r>
    </w:p>
    <w:p w14:paraId="403B46CF" w14:textId="77777777" w:rsidR="00282143" w:rsidRPr="00FC2316" w:rsidRDefault="00EA549F" w:rsidP="004E67A1">
      <w:pPr>
        <w:pStyle w:val="Sinespaciado"/>
        <w:jc w:val="both"/>
        <w:rPr>
          <w:rFonts w:ascii="Century Gothic" w:hAnsi="Century Gothic"/>
          <w:sz w:val="20"/>
          <w:szCs w:val="20"/>
        </w:rPr>
      </w:pPr>
      <w:r w:rsidRPr="00FC2316">
        <w:rPr>
          <w:rFonts w:ascii="Century Gothic" w:hAnsi="Century Gothic"/>
          <w:sz w:val="20"/>
          <w:szCs w:val="20"/>
        </w:rPr>
        <w:t xml:space="preserve">• Tipo de empleo </w:t>
      </w:r>
    </w:p>
    <w:p w14:paraId="68954733" w14:textId="77777777" w:rsidR="00282143" w:rsidRPr="00FC2316" w:rsidRDefault="00EA549F" w:rsidP="004E67A1">
      <w:pPr>
        <w:pStyle w:val="Sinespaciado"/>
        <w:jc w:val="both"/>
        <w:rPr>
          <w:rFonts w:ascii="Century Gothic" w:hAnsi="Century Gothic"/>
          <w:sz w:val="20"/>
          <w:szCs w:val="20"/>
        </w:rPr>
      </w:pPr>
      <w:r w:rsidRPr="00FC2316">
        <w:rPr>
          <w:rFonts w:ascii="Century Gothic" w:hAnsi="Century Gothic"/>
          <w:sz w:val="20"/>
          <w:szCs w:val="20"/>
        </w:rPr>
        <w:t>• Tipo de vivienda</w:t>
      </w:r>
    </w:p>
    <w:p w14:paraId="4A3C11A9" w14:textId="77777777" w:rsidR="00282143" w:rsidRPr="00FC2316" w:rsidRDefault="00282143" w:rsidP="004E67A1">
      <w:pPr>
        <w:pStyle w:val="Sinespaciado"/>
        <w:jc w:val="both"/>
        <w:rPr>
          <w:rFonts w:ascii="Century Gothic" w:hAnsi="Century Gothic"/>
          <w:sz w:val="20"/>
          <w:szCs w:val="20"/>
        </w:rPr>
      </w:pPr>
    </w:p>
    <w:p w14:paraId="614C910A" w14:textId="480B8633" w:rsidR="00EA549F" w:rsidRPr="00FC2316" w:rsidRDefault="00EA549F" w:rsidP="004E67A1">
      <w:pPr>
        <w:pStyle w:val="Sinespaciado"/>
        <w:jc w:val="both"/>
        <w:rPr>
          <w:rFonts w:ascii="Century Gothic" w:hAnsi="Century Gothic"/>
          <w:sz w:val="20"/>
          <w:szCs w:val="20"/>
        </w:rPr>
      </w:pPr>
      <w:r w:rsidRPr="00FC2316">
        <w:rPr>
          <w:rFonts w:ascii="Century Gothic" w:hAnsi="Century Gothic"/>
          <w:sz w:val="20"/>
          <w:szCs w:val="20"/>
        </w:rPr>
        <w:t xml:space="preserve"> Con las variables antes mencionadas se realiza un proceso en primera instancia de investigación de campo con la aplicación de encuestas (Anexo A), a beneficiarios del proyecto, para luego elaborar el análisis socioeconómico con la información cuantitativa obtenida y que permite la presentación de tres escenarios: A) Socio-económico y, B) Porcentaje de la capacidad de pago que tendrían los hogares beneficiarios de la obra, C) Análisis de Dimensiones.</w:t>
      </w:r>
    </w:p>
    <w:p w14:paraId="7D28235F" w14:textId="07E1F358" w:rsidR="00306BBA" w:rsidRPr="00FC2316" w:rsidRDefault="00306BBA" w:rsidP="004E67A1">
      <w:pPr>
        <w:pStyle w:val="Sinespaciado"/>
        <w:jc w:val="both"/>
        <w:rPr>
          <w:rFonts w:ascii="Century Gothic" w:hAnsi="Century Gothic"/>
          <w:sz w:val="20"/>
          <w:szCs w:val="20"/>
        </w:rPr>
      </w:pPr>
    </w:p>
    <w:p w14:paraId="4293F438" w14:textId="77777777" w:rsidR="00D56AB7" w:rsidRDefault="00306BBA" w:rsidP="004E67A1">
      <w:pPr>
        <w:pStyle w:val="Sinespaciado"/>
        <w:jc w:val="both"/>
        <w:rPr>
          <w:rFonts w:ascii="Century Gothic" w:hAnsi="Century Gothic"/>
          <w:sz w:val="20"/>
          <w:szCs w:val="20"/>
        </w:rPr>
      </w:pPr>
      <w:r w:rsidRPr="00FC2316">
        <w:rPr>
          <w:rFonts w:ascii="Century Gothic" w:hAnsi="Century Gothic"/>
          <w:sz w:val="20"/>
          <w:szCs w:val="20"/>
        </w:rPr>
        <w:lastRenderedPageBreak/>
        <w:t xml:space="preserve">Cabe mencionar que, para la obtención de datos más acertados y válidos, luego del proceso de elaboración del cuestionario y antes de su completa aplicación se realizó una prueba piloto que consistió en aplicar la encuesta elaborada a una cantidad de </w:t>
      </w:r>
    </w:p>
    <w:p w14:paraId="25AA1E1F" w14:textId="77777777" w:rsidR="00D56AB7" w:rsidRDefault="00D56AB7" w:rsidP="004E67A1">
      <w:pPr>
        <w:pStyle w:val="Sinespaciado"/>
        <w:jc w:val="both"/>
        <w:rPr>
          <w:rFonts w:ascii="Century Gothic" w:hAnsi="Century Gothic"/>
          <w:sz w:val="20"/>
          <w:szCs w:val="20"/>
        </w:rPr>
      </w:pPr>
    </w:p>
    <w:p w14:paraId="024125F4" w14:textId="410CDDEA" w:rsidR="00306BBA" w:rsidRPr="00FC2316" w:rsidRDefault="00306BBA" w:rsidP="004E67A1">
      <w:pPr>
        <w:pStyle w:val="Sinespaciado"/>
        <w:jc w:val="both"/>
        <w:rPr>
          <w:rFonts w:ascii="Century Gothic" w:hAnsi="Century Gothic"/>
          <w:sz w:val="20"/>
          <w:szCs w:val="20"/>
        </w:rPr>
      </w:pPr>
      <w:r w:rsidRPr="00FC2316">
        <w:rPr>
          <w:rFonts w:ascii="Century Gothic" w:hAnsi="Century Gothic"/>
          <w:sz w:val="20"/>
          <w:szCs w:val="20"/>
        </w:rPr>
        <w:t>personas con muestreo al azar de la población; permitiendo su mejoramiento tanto en forma como en fondo. Con los errores observados en esta prueba piloto y con sus correcciones se realizó la primera validación de la encuesta.</w:t>
      </w:r>
    </w:p>
    <w:p w14:paraId="2F860DC3" w14:textId="44CAB760" w:rsidR="00282143" w:rsidRPr="00FC2316" w:rsidRDefault="00282143" w:rsidP="004E67A1">
      <w:pPr>
        <w:pStyle w:val="Sinespaciado"/>
        <w:jc w:val="both"/>
        <w:rPr>
          <w:rFonts w:ascii="Century Gothic" w:hAnsi="Century Gothic"/>
          <w:sz w:val="20"/>
          <w:szCs w:val="20"/>
        </w:rPr>
      </w:pPr>
    </w:p>
    <w:p w14:paraId="524361DE" w14:textId="77777777" w:rsidR="00282143" w:rsidRPr="00FC2316" w:rsidRDefault="00282143" w:rsidP="004E67A1">
      <w:pPr>
        <w:pStyle w:val="Sinespaciado"/>
        <w:jc w:val="both"/>
        <w:rPr>
          <w:rFonts w:ascii="Century Gothic" w:hAnsi="Century Gothic"/>
          <w:sz w:val="20"/>
          <w:szCs w:val="20"/>
        </w:rPr>
      </w:pPr>
      <w:r w:rsidRPr="00FC2316">
        <w:rPr>
          <w:rFonts w:ascii="Century Gothic" w:hAnsi="Century Gothic"/>
          <w:sz w:val="20"/>
          <w:szCs w:val="20"/>
        </w:rPr>
        <w:t xml:space="preserve">Cabe indicar que para lograr la diferenciación por nivel socio-económico de los pobladores, se lo hace a través de quintiles, que según el INEC: “El análisis de los quintiles se refiere a los porcentajes del total de ingresos que percibe cada quinto de los hogares: así el quintil 1 corresponde al de los hogares de más bajos ingresos, y el quintil 5 a aquel de más altos ingresos”. </w:t>
      </w:r>
    </w:p>
    <w:p w14:paraId="0876B4F9" w14:textId="77777777" w:rsidR="00282143" w:rsidRPr="00FC2316" w:rsidRDefault="00282143" w:rsidP="004E67A1">
      <w:pPr>
        <w:pStyle w:val="Sinespaciado"/>
        <w:jc w:val="both"/>
        <w:rPr>
          <w:rFonts w:ascii="Century Gothic" w:hAnsi="Century Gothic"/>
          <w:sz w:val="20"/>
          <w:szCs w:val="20"/>
        </w:rPr>
      </w:pPr>
    </w:p>
    <w:p w14:paraId="2FE9A6EE" w14:textId="21C3212D" w:rsidR="00282143" w:rsidRPr="00FC2316" w:rsidRDefault="00282143" w:rsidP="004E67A1">
      <w:pPr>
        <w:pStyle w:val="Sinespaciado"/>
        <w:jc w:val="both"/>
        <w:rPr>
          <w:rFonts w:ascii="Century Gothic" w:hAnsi="Century Gothic"/>
          <w:sz w:val="20"/>
          <w:szCs w:val="20"/>
        </w:rPr>
      </w:pPr>
      <w:r w:rsidRPr="00FC2316">
        <w:rPr>
          <w:rFonts w:ascii="Century Gothic" w:hAnsi="Century Gothic"/>
          <w:sz w:val="20"/>
          <w:szCs w:val="20"/>
        </w:rPr>
        <w:t>El análisis por medio de quintiles se ha generalizado en todo el mundo y en todos los países cuando se analiza la distribución de los ingresos se hace uso de esta medida estadística. El uso de los quintiles simplifica enormemente el análisis de la distribución de ingresos y le confiere un grado de sencillez asequible a muchas personas, tanto es así que el uso de los quintiles no solamente se usa en la distribución de ingresos sino además en una serie muy grande de fenómenos tanto económicos como sociales y de otra índole.</w:t>
      </w:r>
    </w:p>
    <w:bookmarkEnd w:id="7"/>
    <w:p w14:paraId="456487BD" w14:textId="1F1FFEC9" w:rsidR="00282143" w:rsidRPr="00FC2316" w:rsidRDefault="00282143" w:rsidP="004E67A1">
      <w:pPr>
        <w:pStyle w:val="Sinespaciado"/>
        <w:jc w:val="both"/>
        <w:rPr>
          <w:rFonts w:ascii="Century Gothic" w:hAnsi="Century Gothic"/>
          <w:noProof/>
          <w:sz w:val="20"/>
          <w:szCs w:val="20"/>
        </w:rPr>
      </w:pPr>
      <w:r w:rsidRPr="00FC2316">
        <w:rPr>
          <w:rFonts w:ascii="Century Gothic" w:hAnsi="Century Gothic"/>
          <w:noProof/>
          <w:sz w:val="20"/>
          <w:szCs w:val="20"/>
        </w:rPr>
        <w:drawing>
          <wp:anchor distT="0" distB="0" distL="114300" distR="114300" simplePos="0" relativeHeight="251658240" behindDoc="0" locked="0" layoutInCell="1" allowOverlap="1" wp14:anchorId="19D179F0" wp14:editId="1263A8C9">
            <wp:simplePos x="0" y="0"/>
            <wp:positionH relativeFrom="column">
              <wp:posOffset>1205230</wp:posOffset>
            </wp:positionH>
            <wp:positionV relativeFrom="paragraph">
              <wp:posOffset>57150</wp:posOffset>
            </wp:positionV>
            <wp:extent cx="3157220" cy="2028825"/>
            <wp:effectExtent l="0" t="0" r="5080"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34773" t="39870" r="36102" b="26852"/>
                    <a:stretch/>
                  </pic:blipFill>
                  <pic:spPr bwMode="auto">
                    <a:xfrm>
                      <a:off x="0" y="0"/>
                      <a:ext cx="3157220" cy="20288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D5DC810" w14:textId="2AA53647" w:rsidR="00282143" w:rsidRPr="00FC2316" w:rsidRDefault="00282143" w:rsidP="004E67A1">
      <w:pPr>
        <w:pStyle w:val="Sinespaciado"/>
        <w:jc w:val="both"/>
        <w:rPr>
          <w:rFonts w:ascii="Century Gothic" w:hAnsi="Century Gothic"/>
          <w:sz w:val="20"/>
          <w:szCs w:val="20"/>
        </w:rPr>
      </w:pPr>
    </w:p>
    <w:p w14:paraId="31941B4E" w14:textId="3C0709B3" w:rsidR="00EA549F" w:rsidRPr="00FC2316" w:rsidRDefault="00EA549F" w:rsidP="004E67A1">
      <w:pPr>
        <w:pStyle w:val="Sinespaciado"/>
        <w:jc w:val="both"/>
        <w:rPr>
          <w:rFonts w:ascii="Century Gothic" w:hAnsi="Century Gothic"/>
          <w:sz w:val="20"/>
          <w:szCs w:val="20"/>
        </w:rPr>
      </w:pPr>
    </w:p>
    <w:p w14:paraId="750BFE87" w14:textId="68306D76" w:rsidR="00282143" w:rsidRPr="00FC2316" w:rsidRDefault="00282143" w:rsidP="004E67A1">
      <w:pPr>
        <w:pStyle w:val="Sinespaciado"/>
        <w:jc w:val="both"/>
        <w:rPr>
          <w:rFonts w:ascii="Century Gothic" w:hAnsi="Century Gothic"/>
          <w:sz w:val="20"/>
          <w:szCs w:val="20"/>
        </w:rPr>
      </w:pPr>
    </w:p>
    <w:p w14:paraId="24E441C7" w14:textId="63BC3713" w:rsidR="00282143" w:rsidRPr="00FC2316" w:rsidRDefault="00282143" w:rsidP="004E67A1">
      <w:pPr>
        <w:pStyle w:val="Sinespaciado"/>
        <w:jc w:val="both"/>
        <w:rPr>
          <w:rFonts w:ascii="Century Gothic" w:hAnsi="Century Gothic"/>
          <w:sz w:val="20"/>
          <w:szCs w:val="20"/>
        </w:rPr>
      </w:pPr>
    </w:p>
    <w:p w14:paraId="4699AE31" w14:textId="10BC62EC" w:rsidR="00282143" w:rsidRPr="00FC2316" w:rsidRDefault="00282143" w:rsidP="004E67A1">
      <w:pPr>
        <w:pStyle w:val="Sinespaciado"/>
        <w:jc w:val="both"/>
        <w:rPr>
          <w:rFonts w:ascii="Century Gothic" w:hAnsi="Century Gothic"/>
          <w:sz w:val="20"/>
          <w:szCs w:val="20"/>
        </w:rPr>
      </w:pPr>
    </w:p>
    <w:p w14:paraId="262BB866" w14:textId="77777777" w:rsidR="00282143" w:rsidRPr="00FC2316" w:rsidRDefault="00282143" w:rsidP="004E67A1">
      <w:pPr>
        <w:pStyle w:val="Sinespaciado"/>
        <w:jc w:val="both"/>
        <w:rPr>
          <w:rFonts w:ascii="Century Gothic" w:hAnsi="Century Gothic"/>
          <w:sz w:val="20"/>
          <w:szCs w:val="20"/>
        </w:rPr>
      </w:pPr>
    </w:p>
    <w:p w14:paraId="5768C85F" w14:textId="3949B515" w:rsidR="00EA549F" w:rsidRPr="00FC2316" w:rsidRDefault="00EA549F" w:rsidP="00EA549F">
      <w:pPr>
        <w:pStyle w:val="Sinespaciado"/>
        <w:jc w:val="both"/>
        <w:rPr>
          <w:rFonts w:ascii="Century Gothic" w:hAnsi="Century Gothic"/>
          <w:b/>
          <w:bCs/>
          <w:sz w:val="20"/>
          <w:szCs w:val="20"/>
        </w:rPr>
      </w:pPr>
    </w:p>
    <w:p w14:paraId="5BB4B288" w14:textId="144EE5D0" w:rsidR="00282143" w:rsidRPr="00FC2316" w:rsidRDefault="00282143" w:rsidP="00EA549F">
      <w:pPr>
        <w:pStyle w:val="Sinespaciado"/>
        <w:jc w:val="both"/>
        <w:rPr>
          <w:rFonts w:ascii="Century Gothic" w:hAnsi="Century Gothic"/>
          <w:b/>
          <w:bCs/>
          <w:sz w:val="20"/>
          <w:szCs w:val="20"/>
        </w:rPr>
      </w:pPr>
    </w:p>
    <w:p w14:paraId="31D31848" w14:textId="0A575315" w:rsidR="00282143" w:rsidRPr="00FC2316" w:rsidRDefault="00282143" w:rsidP="00EA549F">
      <w:pPr>
        <w:pStyle w:val="Sinespaciado"/>
        <w:jc w:val="both"/>
        <w:rPr>
          <w:rFonts w:ascii="Century Gothic" w:hAnsi="Century Gothic"/>
          <w:b/>
          <w:bCs/>
          <w:sz w:val="20"/>
          <w:szCs w:val="20"/>
        </w:rPr>
      </w:pPr>
    </w:p>
    <w:p w14:paraId="531B06B3" w14:textId="4EDCD219" w:rsidR="00282143" w:rsidRPr="00FC2316" w:rsidRDefault="00282143" w:rsidP="00EA549F">
      <w:pPr>
        <w:pStyle w:val="Sinespaciado"/>
        <w:jc w:val="both"/>
        <w:rPr>
          <w:rFonts w:ascii="Century Gothic" w:hAnsi="Century Gothic"/>
          <w:b/>
          <w:bCs/>
          <w:sz w:val="20"/>
          <w:szCs w:val="20"/>
        </w:rPr>
      </w:pPr>
    </w:p>
    <w:p w14:paraId="0874F775" w14:textId="0A45E5F9" w:rsidR="00282143" w:rsidRPr="00FC2316" w:rsidRDefault="00282143" w:rsidP="00EA549F">
      <w:pPr>
        <w:pStyle w:val="Sinespaciado"/>
        <w:jc w:val="both"/>
        <w:rPr>
          <w:rFonts w:ascii="Century Gothic" w:hAnsi="Century Gothic"/>
          <w:b/>
          <w:bCs/>
          <w:sz w:val="20"/>
          <w:szCs w:val="20"/>
        </w:rPr>
      </w:pPr>
    </w:p>
    <w:p w14:paraId="1D1180CD" w14:textId="77777777" w:rsidR="008B698C" w:rsidRDefault="008B698C" w:rsidP="00EA549F">
      <w:pPr>
        <w:pStyle w:val="Sinespaciado"/>
        <w:jc w:val="both"/>
        <w:rPr>
          <w:rFonts w:ascii="Century Gothic" w:hAnsi="Century Gothic"/>
          <w:sz w:val="20"/>
          <w:szCs w:val="20"/>
        </w:rPr>
      </w:pPr>
      <w:bookmarkStart w:id="8" w:name="_Hlk214612430"/>
    </w:p>
    <w:p w14:paraId="2B418D80" w14:textId="77777777" w:rsidR="008B698C" w:rsidRDefault="008B698C" w:rsidP="00EA549F">
      <w:pPr>
        <w:pStyle w:val="Sinespaciado"/>
        <w:jc w:val="both"/>
        <w:rPr>
          <w:rFonts w:ascii="Century Gothic" w:hAnsi="Century Gothic"/>
          <w:sz w:val="20"/>
          <w:szCs w:val="20"/>
        </w:rPr>
      </w:pPr>
    </w:p>
    <w:p w14:paraId="36944A37" w14:textId="4386F3BE" w:rsidR="00282143" w:rsidRPr="00FC2316" w:rsidRDefault="00282143" w:rsidP="00EA549F">
      <w:pPr>
        <w:pStyle w:val="Sinespaciado"/>
        <w:jc w:val="both"/>
        <w:rPr>
          <w:rFonts w:ascii="Century Gothic" w:hAnsi="Century Gothic"/>
          <w:sz w:val="20"/>
          <w:szCs w:val="20"/>
        </w:rPr>
      </w:pPr>
      <w:r w:rsidRPr="00FC2316">
        <w:rPr>
          <w:rFonts w:ascii="Century Gothic" w:hAnsi="Century Gothic"/>
          <w:sz w:val="20"/>
          <w:szCs w:val="20"/>
        </w:rPr>
        <w:t>El siguiente cuadro muestra el promedio de ingreso familiar por quintil obtenido de la multiplicación del promedio de miembros del hogar en la provincia de Orellana por el promedio de ingreso per-cápita según quintiles dado por el INEC.</w:t>
      </w:r>
    </w:p>
    <w:p w14:paraId="4929B300" w14:textId="01B09CEE" w:rsidR="00282143" w:rsidRPr="00FC2316" w:rsidRDefault="00282143" w:rsidP="00EA549F">
      <w:pPr>
        <w:pStyle w:val="Sinespaciado"/>
        <w:jc w:val="both"/>
        <w:rPr>
          <w:rFonts w:ascii="Century Gothic" w:hAnsi="Century Gothic"/>
          <w:sz w:val="20"/>
          <w:szCs w:val="20"/>
        </w:rPr>
      </w:pPr>
      <w:r w:rsidRPr="00FC2316">
        <w:rPr>
          <w:rFonts w:ascii="Century Gothic" w:hAnsi="Century Gothic"/>
          <w:noProof/>
          <w:sz w:val="20"/>
          <w:szCs w:val="20"/>
        </w:rPr>
        <w:drawing>
          <wp:anchor distT="0" distB="0" distL="114300" distR="114300" simplePos="0" relativeHeight="251659264" behindDoc="0" locked="0" layoutInCell="1" allowOverlap="1" wp14:anchorId="2E70C95B" wp14:editId="5EC65469">
            <wp:simplePos x="0" y="0"/>
            <wp:positionH relativeFrom="column">
              <wp:posOffset>5715</wp:posOffset>
            </wp:positionH>
            <wp:positionV relativeFrom="paragraph">
              <wp:posOffset>198755</wp:posOffset>
            </wp:positionV>
            <wp:extent cx="5676900" cy="1670685"/>
            <wp:effectExtent l="0" t="0" r="0" b="571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l="23124" t="36417" r="22334" b="35015"/>
                    <a:stretch/>
                  </pic:blipFill>
                  <pic:spPr bwMode="auto">
                    <a:xfrm>
                      <a:off x="0" y="0"/>
                      <a:ext cx="5676900" cy="16706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C55B8E" w14:textId="38016E28" w:rsidR="00282143" w:rsidRPr="00FC2316" w:rsidRDefault="00282143" w:rsidP="00EA549F">
      <w:pPr>
        <w:pStyle w:val="Sinespaciado"/>
        <w:jc w:val="both"/>
        <w:rPr>
          <w:rFonts w:ascii="Century Gothic" w:hAnsi="Century Gothic"/>
          <w:b/>
          <w:bCs/>
          <w:sz w:val="20"/>
          <w:szCs w:val="20"/>
        </w:rPr>
      </w:pPr>
    </w:p>
    <w:p w14:paraId="120E8AAF" w14:textId="052EF2B9" w:rsidR="00282143" w:rsidRPr="00FC2316" w:rsidRDefault="00282143" w:rsidP="00282143">
      <w:pPr>
        <w:pStyle w:val="Sinespaciado"/>
        <w:numPr>
          <w:ilvl w:val="0"/>
          <w:numId w:val="18"/>
        </w:numPr>
        <w:jc w:val="both"/>
        <w:rPr>
          <w:rFonts w:ascii="Century Gothic" w:hAnsi="Century Gothic"/>
          <w:b/>
          <w:bCs/>
          <w:sz w:val="20"/>
          <w:szCs w:val="20"/>
        </w:rPr>
      </w:pPr>
      <w:r w:rsidRPr="00FC2316">
        <w:rPr>
          <w:rFonts w:ascii="Century Gothic" w:hAnsi="Century Gothic"/>
          <w:b/>
          <w:bCs/>
          <w:sz w:val="20"/>
          <w:szCs w:val="20"/>
        </w:rPr>
        <w:t>Población y muestra</w:t>
      </w:r>
    </w:p>
    <w:p w14:paraId="200907C0" w14:textId="77777777" w:rsidR="00282143" w:rsidRPr="00FC2316" w:rsidRDefault="00282143" w:rsidP="00EA549F">
      <w:pPr>
        <w:pStyle w:val="Sinespaciado"/>
        <w:jc w:val="both"/>
        <w:rPr>
          <w:rFonts w:ascii="Century Gothic" w:hAnsi="Century Gothic"/>
          <w:sz w:val="20"/>
          <w:szCs w:val="20"/>
        </w:rPr>
      </w:pPr>
    </w:p>
    <w:p w14:paraId="2B4F9764" w14:textId="77777777" w:rsidR="00282143" w:rsidRPr="00FC2316" w:rsidRDefault="00282143" w:rsidP="00282143">
      <w:pPr>
        <w:pStyle w:val="Sinespaciado"/>
        <w:ind w:left="360"/>
        <w:jc w:val="both"/>
        <w:rPr>
          <w:rFonts w:ascii="Century Gothic" w:hAnsi="Century Gothic"/>
          <w:b/>
          <w:bCs/>
          <w:sz w:val="20"/>
          <w:szCs w:val="20"/>
        </w:rPr>
      </w:pPr>
      <w:r w:rsidRPr="00FC2316">
        <w:rPr>
          <w:rFonts w:ascii="Century Gothic" w:hAnsi="Century Gothic"/>
          <w:b/>
          <w:bCs/>
          <w:sz w:val="20"/>
          <w:szCs w:val="20"/>
        </w:rPr>
        <w:t xml:space="preserve"> 5.1. Población </w:t>
      </w:r>
    </w:p>
    <w:p w14:paraId="00320FB9" w14:textId="77777777" w:rsidR="00282143" w:rsidRPr="00FC2316" w:rsidRDefault="00282143" w:rsidP="00282143">
      <w:pPr>
        <w:pStyle w:val="Sinespaciado"/>
        <w:ind w:left="360"/>
        <w:jc w:val="both"/>
        <w:rPr>
          <w:rFonts w:ascii="Century Gothic" w:hAnsi="Century Gothic"/>
          <w:sz w:val="20"/>
          <w:szCs w:val="20"/>
        </w:rPr>
      </w:pPr>
    </w:p>
    <w:bookmarkEnd w:id="8"/>
    <w:p w14:paraId="10E182F7" w14:textId="77777777" w:rsidR="00D56AB7" w:rsidRDefault="00306BBA" w:rsidP="00282143">
      <w:pPr>
        <w:pStyle w:val="Sinespaciado"/>
        <w:ind w:left="360"/>
        <w:jc w:val="both"/>
        <w:rPr>
          <w:rFonts w:ascii="Century Gothic" w:hAnsi="Century Gothic"/>
          <w:sz w:val="20"/>
          <w:szCs w:val="20"/>
        </w:rPr>
      </w:pPr>
      <w:r w:rsidRPr="00FC2316">
        <w:rPr>
          <w:rFonts w:ascii="Century Gothic" w:hAnsi="Century Gothic"/>
          <w:sz w:val="20"/>
          <w:szCs w:val="20"/>
        </w:rPr>
        <w:lastRenderedPageBreak/>
        <w:t xml:space="preserve">El número de predios de las familias que se encuentran en el área de influencia de la obra de infraestructura: “Adoquinado de las calles en los barrios Libertad y 5 de </w:t>
      </w:r>
      <w:proofErr w:type="gramStart"/>
      <w:r w:rsidRPr="00FC2316">
        <w:rPr>
          <w:rFonts w:ascii="Century Gothic" w:hAnsi="Century Gothic"/>
          <w:sz w:val="20"/>
          <w:szCs w:val="20"/>
        </w:rPr>
        <w:t>Agosto</w:t>
      </w:r>
      <w:proofErr w:type="gramEnd"/>
      <w:r w:rsidRPr="00FC2316">
        <w:rPr>
          <w:rFonts w:ascii="Century Gothic" w:hAnsi="Century Gothic"/>
          <w:sz w:val="20"/>
          <w:szCs w:val="20"/>
        </w:rPr>
        <w:t xml:space="preserve"> del Cantón la Joya de los Sachas” es de 72, siendo esta la población total </w:t>
      </w:r>
    </w:p>
    <w:p w14:paraId="1890F8DA" w14:textId="77777777" w:rsidR="00D56AB7" w:rsidRDefault="00D56AB7" w:rsidP="00282143">
      <w:pPr>
        <w:pStyle w:val="Sinespaciado"/>
        <w:ind w:left="360"/>
        <w:jc w:val="both"/>
        <w:rPr>
          <w:rFonts w:ascii="Century Gothic" w:hAnsi="Century Gothic"/>
          <w:sz w:val="20"/>
          <w:szCs w:val="20"/>
        </w:rPr>
      </w:pPr>
    </w:p>
    <w:p w14:paraId="689B0377" w14:textId="3669EC09" w:rsidR="00306BBA" w:rsidRPr="00FC2316" w:rsidRDefault="00306BBA" w:rsidP="00282143">
      <w:pPr>
        <w:pStyle w:val="Sinespaciado"/>
        <w:ind w:left="360"/>
        <w:jc w:val="both"/>
        <w:rPr>
          <w:rFonts w:ascii="Century Gothic" w:hAnsi="Century Gothic"/>
          <w:sz w:val="20"/>
          <w:szCs w:val="20"/>
        </w:rPr>
      </w:pPr>
      <w:r w:rsidRPr="00FC2316">
        <w:rPr>
          <w:rFonts w:ascii="Century Gothic" w:hAnsi="Century Gothic"/>
          <w:sz w:val="20"/>
          <w:szCs w:val="20"/>
        </w:rPr>
        <w:t xml:space="preserve">beneficiaria del proyecto. Es necesario mencionar que la población a la que se hace referencia son personas propietarias de los predios y varios de ellos poseen más de un predio, por lo que la población se reduce del total de personas que se encuentran como beneficiarias del proyecto en el archivo catastral. Así 34 son los propietarios de los predios a quienes se les aplicó la encuesta y los demás son personas que por diversos motivos como por ejemplo rechazo, lote vacío, propiedad del GAD no se obtuvo información. Al ser una población pequeña no se realizó cálculo de la muestra y se aplicó la técnica de investigación: encuesta, a todos los beneficiarios. En este contexto la población se reduce a 34 beneficiarios quienes efectivamente entregaron la información solicitada. </w:t>
      </w:r>
    </w:p>
    <w:p w14:paraId="06B38869" w14:textId="48F8433E" w:rsidR="00172C37" w:rsidRPr="00FC2316" w:rsidRDefault="00172C37" w:rsidP="00282143">
      <w:pPr>
        <w:pStyle w:val="Sinespaciado"/>
        <w:ind w:left="360"/>
        <w:jc w:val="both"/>
        <w:rPr>
          <w:rFonts w:ascii="Century Gothic" w:hAnsi="Century Gothic"/>
          <w:noProof/>
          <w:sz w:val="20"/>
          <w:szCs w:val="20"/>
        </w:rPr>
      </w:pPr>
      <w:r w:rsidRPr="00FC2316">
        <w:rPr>
          <w:rFonts w:ascii="Century Gothic" w:hAnsi="Century Gothic"/>
          <w:noProof/>
          <w:sz w:val="20"/>
          <w:szCs w:val="20"/>
        </w:rPr>
        <w:drawing>
          <wp:anchor distT="0" distB="0" distL="114300" distR="114300" simplePos="0" relativeHeight="251660288" behindDoc="0" locked="0" layoutInCell="1" allowOverlap="1" wp14:anchorId="2E5F1DCD" wp14:editId="3197873A">
            <wp:simplePos x="0" y="0"/>
            <wp:positionH relativeFrom="column">
              <wp:posOffset>1177290</wp:posOffset>
            </wp:positionH>
            <wp:positionV relativeFrom="paragraph">
              <wp:posOffset>62230</wp:posOffset>
            </wp:positionV>
            <wp:extent cx="3314700" cy="248602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5295" t="26685" r="67875" b="37526"/>
                    <a:stretch/>
                  </pic:blipFill>
                  <pic:spPr bwMode="auto">
                    <a:xfrm>
                      <a:off x="0" y="0"/>
                      <a:ext cx="3314700" cy="24860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C5CA64" w14:textId="7ADE9B49" w:rsidR="00F344F8" w:rsidRPr="00FC2316" w:rsidRDefault="00F344F8" w:rsidP="00282143">
      <w:pPr>
        <w:pStyle w:val="Sinespaciado"/>
        <w:ind w:left="360"/>
        <w:jc w:val="both"/>
        <w:rPr>
          <w:rFonts w:ascii="Century Gothic" w:hAnsi="Century Gothic"/>
          <w:sz w:val="20"/>
          <w:szCs w:val="20"/>
        </w:rPr>
      </w:pPr>
    </w:p>
    <w:p w14:paraId="01EDC8A1" w14:textId="4F4F62C2" w:rsidR="00F344F8" w:rsidRPr="00FC2316" w:rsidRDefault="00F344F8" w:rsidP="00282143">
      <w:pPr>
        <w:pStyle w:val="Sinespaciado"/>
        <w:ind w:left="360"/>
        <w:jc w:val="both"/>
        <w:rPr>
          <w:rFonts w:ascii="Century Gothic" w:hAnsi="Century Gothic"/>
          <w:noProof/>
          <w:sz w:val="20"/>
          <w:szCs w:val="20"/>
        </w:rPr>
      </w:pPr>
    </w:p>
    <w:p w14:paraId="09A0D874" w14:textId="75FA42F4" w:rsidR="00F344F8" w:rsidRPr="00FC2316" w:rsidRDefault="00F344F8" w:rsidP="00282143">
      <w:pPr>
        <w:pStyle w:val="Sinespaciado"/>
        <w:ind w:left="360"/>
        <w:jc w:val="both"/>
        <w:rPr>
          <w:rFonts w:ascii="Century Gothic" w:hAnsi="Century Gothic"/>
          <w:sz w:val="20"/>
          <w:szCs w:val="20"/>
        </w:rPr>
      </w:pPr>
    </w:p>
    <w:p w14:paraId="60C9D0E6" w14:textId="395FF912" w:rsidR="00F344F8" w:rsidRPr="00FC2316" w:rsidRDefault="00F344F8" w:rsidP="00282143">
      <w:pPr>
        <w:pStyle w:val="Sinespaciado"/>
        <w:ind w:left="360"/>
        <w:jc w:val="both"/>
        <w:rPr>
          <w:rFonts w:ascii="Century Gothic" w:hAnsi="Century Gothic"/>
          <w:sz w:val="20"/>
          <w:szCs w:val="20"/>
        </w:rPr>
      </w:pPr>
    </w:p>
    <w:p w14:paraId="31E3087F" w14:textId="6DC9CB9F" w:rsidR="00F344F8" w:rsidRPr="00FC2316" w:rsidRDefault="00F344F8" w:rsidP="00282143">
      <w:pPr>
        <w:pStyle w:val="Sinespaciado"/>
        <w:ind w:left="360"/>
        <w:jc w:val="both"/>
        <w:rPr>
          <w:rFonts w:ascii="Century Gothic" w:hAnsi="Century Gothic"/>
          <w:sz w:val="20"/>
          <w:szCs w:val="20"/>
        </w:rPr>
      </w:pPr>
    </w:p>
    <w:p w14:paraId="71958AA5" w14:textId="10F4CDC3" w:rsidR="00F344F8" w:rsidRPr="00FC2316" w:rsidRDefault="00F344F8" w:rsidP="00282143">
      <w:pPr>
        <w:pStyle w:val="Sinespaciado"/>
        <w:ind w:left="360"/>
        <w:jc w:val="both"/>
        <w:rPr>
          <w:rFonts w:ascii="Century Gothic" w:hAnsi="Century Gothic"/>
          <w:sz w:val="20"/>
          <w:szCs w:val="20"/>
        </w:rPr>
      </w:pPr>
    </w:p>
    <w:p w14:paraId="1A866205" w14:textId="306B2BCA" w:rsidR="00F344F8" w:rsidRPr="00FC2316" w:rsidRDefault="00F344F8" w:rsidP="00282143">
      <w:pPr>
        <w:pStyle w:val="Sinespaciado"/>
        <w:ind w:left="360"/>
        <w:jc w:val="both"/>
        <w:rPr>
          <w:rFonts w:ascii="Century Gothic" w:hAnsi="Century Gothic"/>
          <w:sz w:val="20"/>
          <w:szCs w:val="20"/>
        </w:rPr>
      </w:pPr>
    </w:p>
    <w:p w14:paraId="1A7BB349" w14:textId="1699B543" w:rsidR="00F344F8" w:rsidRPr="00FC2316" w:rsidRDefault="00F344F8" w:rsidP="00282143">
      <w:pPr>
        <w:pStyle w:val="Sinespaciado"/>
        <w:ind w:left="360"/>
        <w:jc w:val="both"/>
        <w:rPr>
          <w:rFonts w:ascii="Century Gothic" w:hAnsi="Century Gothic"/>
          <w:sz w:val="20"/>
          <w:szCs w:val="20"/>
        </w:rPr>
      </w:pPr>
    </w:p>
    <w:p w14:paraId="21CB9898" w14:textId="1AA9BD1D" w:rsidR="00F344F8" w:rsidRPr="00FC2316" w:rsidRDefault="00F344F8" w:rsidP="00282143">
      <w:pPr>
        <w:pStyle w:val="Sinespaciado"/>
        <w:ind w:left="360"/>
        <w:jc w:val="both"/>
        <w:rPr>
          <w:rFonts w:ascii="Century Gothic" w:hAnsi="Century Gothic"/>
          <w:sz w:val="20"/>
          <w:szCs w:val="20"/>
        </w:rPr>
      </w:pPr>
    </w:p>
    <w:p w14:paraId="7CC8B65B" w14:textId="788FE02E" w:rsidR="00F344F8" w:rsidRPr="00FC2316" w:rsidRDefault="00F344F8" w:rsidP="00282143">
      <w:pPr>
        <w:pStyle w:val="Sinespaciado"/>
        <w:ind w:left="360"/>
        <w:jc w:val="both"/>
        <w:rPr>
          <w:rFonts w:ascii="Century Gothic" w:hAnsi="Century Gothic"/>
          <w:b/>
          <w:bCs/>
          <w:sz w:val="20"/>
          <w:szCs w:val="20"/>
        </w:rPr>
      </w:pPr>
    </w:p>
    <w:p w14:paraId="42983C26" w14:textId="43B4E9F8" w:rsidR="00F344F8" w:rsidRPr="00FC2316" w:rsidRDefault="00F344F8" w:rsidP="00282143">
      <w:pPr>
        <w:pStyle w:val="Sinespaciado"/>
        <w:ind w:left="360"/>
        <w:jc w:val="both"/>
        <w:rPr>
          <w:rFonts w:ascii="Century Gothic" w:hAnsi="Century Gothic"/>
          <w:b/>
          <w:bCs/>
          <w:sz w:val="20"/>
          <w:szCs w:val="20"/>
        </w:rPr>
      </w:pPr>
    </w:p>
    <w:p w14:paraId="0E80B453" w14:textId="7A9296D6" w:rsidR="00F344F8" w:rsidRPr="00FC2316" w:rsidRDefault="00F344F8" w:rsidP="00282143">
      <w:pPr>
        <w:pStyle w:val="Sinespaciado"/>
        <w:ind w:left="360"/>
        <w:jc w:val="both"/>
        <w:rPr>
          <w:rFonts w:ascii="Century Gothic" w:hAnsi="Century Gothic"/>
          <w:b/>
          <w:bCs/>
          <w:sz w:val="20"/>
          <w:szCs w:val="20"/>
        </w:rPr>
      </w:pPr>
    </w:p>
    <w:p w14:paraId="64B182E8" w14:textId="08F7DF2B" w:rsidR="00F344F8" w:rsidRPr="00FC2316" w:rsidRDefault="00F344F8" w:rsidP="00282143">
      <w:pPr>
        <w:pStyle w:val="Sinespaciado"/>
        <w:ind w:left="360"/>
        <w:jc w:val="both"/>
        <w:rPr>
          <w:rFonts w:ascii="Century Gothic" w:hAnsi="Century Gothic"/>
          <w:b/>
          <w:bCs/>
          <w:sz w:val="20"/>
          <w:szCs w:val="20"/>
        </w:rPr>
      </w:pPr>
    </w:p>
    <w:p w14:paraId="33165382" w14:textId="7A8E80DC" w:rsidR="00F344F8" w:rsidRPr="00FC2316" w:rsidRDefault="00F344F8" w:rsidP="00172C37">
      <w:pPr>
        <w:pStyle w:val="Sinespaciado"/>
        <w:jc w:val="both"/>
        <w:rPr>
          <w:rFonts w:ascii="Century Gothic" w:hAnsi="Century Gothic"/>
          <w:b/>
          <w:bCs/>
          <w:sz w:val="20"/>
          <w:szCs w:val="20"/>
        </w:rPr>
      </w:pPr>
    </w:p>
    <w:p w14:paraId="446F446F" w14:textId="77777777" w:rsidR="008B698C" w:rsidRDefault="008B698C" w:rsidP="00282143">
      <w:pPr>
        <w:pStyle w:val="Sinespaciado"/>
        <w:ind w:left="360"/>
        <w:jc w:val="both"/>
        <w:rPr>
          <w:rFonts w:ascii="Century Gothic" w:hAnsi="Century Gothic"/>
          <w:sz w:val="20"/>
          <w:szCs w:val="20"/>
        </w:rPr>
      </w:pPr>
      <w:bookmarkStart w:id="9" w:name="_Hlk214613459"/>
    </w:p>
    <w:p w14:paraId="7240073D" w14:textId="77777777" w:rsidR="008B698C" w:rsidRDefault="008B698C" w:rsidP="00282143">
      <w:pPr>
        <w:pStyle w:val="Sinespaciado"/>
        <w:ind w:left="360"/>
        <w:jc w:val="both"/>
        <w:rPr>
          <w:rFonts w:ascii="Century Gothic" w:hAnsi="Century Gothic"/>
          <w:sz w:val="20"/>
          <w:szCs w:val="20"/>
        </w:rPr>
      </w:pPr>
    </w:p>
    <w:p w14:paraId="75DE65BD" w14:textId="7BA13375" w:rsidR="00F344F8" w:rsidRPr="00FC2316" w:rsidRDefault="00172C37" w:rsidP="00282143">
      <w:pPr>
        <w:pStyle w:val="Sinespaciado"/>
        <w:ind w:left="360"/>
        <w:jc w:val="both"/>
        <w:rPr>
          <w:rFonts w:ascii="Century Gothic" w:hAnsi="Century Gothic"/>
          <w:sz w:val="20"/>
          <w:szCs w:val="20"/>
        </w:rPr>
      </w:pPr>
      <w:r w:rsidRPr="00FC2316">
        <w:rPr>
          <w:rFonts w:ascii="Century Gothic" w:hAnsi="Century Gothic"/>
          <w:sz w:val="20"/>
          <w:szCs w:val="20"/>
        </w:rPr>
        <w:t>La encuesta se realizó a 34 propietarios encontrados en las viviendas de ellos, 7 tienen más de un lote vacío adicional, 13 personas a las que no se contactó ni por teléfono ni en casa luego de tres visitas y tres llamadas, una casa inhabilitada, 11 rechazos y dos propiedades del GAD. Es necesario aclarar que en adelante los análisis se realizaron con una población total de 34 jefes de hogar; puesto que son las personas beneficiarias a quienes se encuestó los cuales entregaron la información solicitada de forma voluntaria.</w:t>
      </w:r>
    </w:p>
    <w:p w14:paraId="7D464A68" w14:textId="77777777" w:rsidR="00172C37" w:rsidRPr="00FC2316" w:rsidRDefault="00172C37" w:rsidP="00282143">
      <w:pPr>
        <w:pStyle w:val="Sinespaciado"/>
        <w:ind w:left="360"/>
        <w:jc w:val="both"/>
        <w:rPr>
          <w:rFonts w:ascii="Century Gothic" w:hAnsi="Century Gothic"/>
          <w:b/>
          <w:bCs/>
          <w:sz w:val="20"/>
          <w:szCs w:val="20"/>
        </w:rPr>
      </w:pPr>
    </w:p>
    <w:p w14:paraId="31DE8ECB" w14:textId="3DC2BF17" w:rsidR="00F344F8" w:rsidRPr="00FC2316" w:rsidRDefault="00F344F8" w:rsidP="00282143">
      <w:pPr>
        <w:pStyle w:val="Sinespaciado"/>
        <w:ind w:left="360"/>
        <w:jc w:val="both"/>
        <w:rPr>
          <w:rFonts w:ascii="Century Gothic" w:hAnsi="Century Gothic"/>
          <w:b/>
          <w:bCs/>
          <w:sz w:val="20"/>
          <w:szCs w:val="20"/>
        </w:rPr>
      </w:pPr>
      <w:r w:rsidRPr="00FC2316">
        <w:rPr>
          <w:rFonts w:ascii="Century Gothic" w:hAnsi="Century Gothic"/>
          <w:b/>
          <w:bCs/>
          <w:sz w:val="20"/>
          <w:szCs w:val="20"/>
        </w:rPr>
        <w:t>5.2 Edad de los beneficiarios</w:t>
      </w:r>
    </w:p>
    <w:p w14:paraId="6CFFBCA6" w14:textId="77777777" w:rsidR="00F344F8" w:rsidRPr="00FC2316" w:rsidRDefault="00F344F8" w:rsidP="00282143">
      <w:pPr>
        <w:pStyle w:val="Sinespaciado"/>
        <w:ind w:left="360"/>
        <w:jc w:val="both"/>
        <w:rPr>
          <w:rFonts w:ascii="Century Gothic" w:hAnsi="Century Gothic"/>
          <w:b/>
          <w:bCs/>
          <w:sz w:val="20"/>
          <w:szCs w:val="20"/>
        </w:rPr>
      </w:pPr>
    </w:p>
    <w:p w14:paraId="1FB4940A" w14:textId="7BCE5A4D" w:rsidR="00F344F8" w:rsidRPr="00FC2316" w:rsidRDefault="00172C37" w:rsidP="00F344F8">
      <w:pPr>
        <w:pStyle w:val="Sinespaciado"/>
        <w:ind w:left="360"/>
        <w:jc w:val="both"/>
        <w:rPr>
          <w:rFonts w:ascii="Century Gothic" w:hAnsi="Century Gothic"/>
          <w:sz w:val="20"/>
          <w:szCs w:val="20"/>
        </w:rPr>
      </w:pPr>
      <w:r w:rsidRPr="00FC2316">
        <w:rPr>
          <w:rFonts w:ascii="Century Gothic" w:hAnsi="Century Gothic"/>
          <w:sz w:val="20"/>
          <w:szCs w:val="20"/>
        </w:rPr>
        <w:t>No existe mayoría en un solo rango de edad, al contrario, la población tanto de padres como de madres de familia se dispersa entre todos los rangos, lo que si puede observarse es que más de la tercera parte de padres de familia sobrepasa los 55 años de edad y el 50% de madres de familia se halla entre los 45 a 59 años y un porcentaje no mayoritario pero muy significativo sobrepasa los 70 años de edad.</w:t>
      </w:r>
    </w:p>
    <w:p w14:paraId="0DAD66A5" w14:textId="77777777" w:rsidR="00F344F8" w:rsidRPr="00FC2316" w:rsidRDefault="00F344F8" w:rsidP="00EA549F">
      <w:pPr>
        <w:pStyle w:val="Sinespaciado"/>
        <w:jc w:val="both"/>
        <w:rPr>
          <w:rFonts w:ascii="Century Gothic" w:hAnsi="Century Gothic"/>
          <w:b/>
          <w:bCs/>
          <w:sz w:val="20"/>
          <w:szCs w:val="20"/>
        </w:rPr>
      </w:pPr>
    </w:p>
    <w:p w14:paraId="634D9DE3" w14:textId="4D7179F7" w:rsidR="00EA549F" w:rsidRPr="00FC2316" w:rsidRDefault="00EA549F" w:rsidP="00EA549F">
      <w:pPr>
        <w:pStyle w:val="Prrafodelista"/>
        <w:numPr>
          <w:ilvl w:val="0"/>
          <w:numId w:val="18"/>
        </w:numPr>
        <w:rPr>
          <w:rFonts w:ascii="Century Gothic" w:hAnsi="Century Gothic"/>
          <w:b/>
          <w:bCs/>
          <w:sz w:val="20"/>
          <w:szCs w:val="20"/>
        </w:rPr>
      </w:pPr>
      <w:r w:rsidRPr="00FC2316">
        <w:rPr>
          <w:rFonts w:ascii="Century Gothic" w:hAnsi="Century Gothic"/>
          <w:b/>
          <w:bCs/>
          <w:sz w:val="20"/>
          <w:szCs w:val="20"/>
        </w:rPr>
        <w:t xml:space="preserve">Conclusiones </w:t>
      </w:r>
    </w:p>
    <w:p w14:paraId="591D1F4C" w14:textId="77777777" w:rsidR="00EA549F" w:rsidRPr="00FC2316" w:rsidRDefault="00EA549F" w:rsidP="004E67A1">
      <w:pPr>
        <w:pStyle w:val="Sinespaciado"/>
        <w:jc w:val="both"/>
        <w:rPr>
          <w:rFonts w:ascii="Century Gothic" w:hAnsi="Century Gothic"/>
          <w:sz w:val="20"/>
          <w:szCs w:val="20"/>
        </w:rPr>
      </w:pPr>
    </w:p>
    <w:p w14:paraId="282FE59E" w14:textId="0EDC56A0" w:rsidR="00EA549F" w:rsidRPr="00FC2316" w:rsidRDefault="00172C37" w:rsidP="00EA549F">
      <w:pPr>
        <w:pStyle w:val="Sinespaciado"/>
        <w:numPr>
          <w:ilvl w:val="0"/>
          <w:numId w:val="23"/>
        </w:numPr>
        <w:jc w:val="both"/>
        <w:rPr>
          <w:rFonts w:ascii="Century Gothic" w:hAnsi="Century Gothic"/>
          <w:sz w:val="20"/>
          <w:szCs w:val="20"/>
        </w:rPr>
      </w:pPr>
      <w:r w:rsidRPr="00FC2316">
        <w:rPr>
          <w:rFonts w:ascii="Century Gothic" w:hAnsi="Century Gothic"/>
          <w:sz w:val="20"/>
          <w:szCs w:val="20"/>
        </w:rPr>
        <w:t xml:space="preserve">La mayoría de familias el 68% pertenece a los quintiles 1, 2 y 3, es decir, la población que pertenece a la clase pobre, media baja y media, cuyo ingreso se halla en un rango entre $ 0 y $ 400,00, para los quintiles 1 y 2, con un promedio de ingreso familiar de $166,00 para el quintil 1 y $ 334,00 para el quintil 2, valores muy por debajo del SBU del 2021 que es de $400,00 y por debajo de la canasta vital que en promedio de enero a septiembre del 2021 fue de $ 501,50, las </w:t>
      </w:r>
      <w:r w:rsidRPr="00FC2316">
        <w:rPr>
          <w:rFonts w:ascii="Century Gothic" w:hAnsi="Century Gothic"/>
          <w:sz w:val="20"/>
          <w:szCs w:val="20"/>
        </w:rPr>
        <w:lastRenderedPageBreak/>
        <w:t>personas del quintil 3 tienen un promedio de ingreso familiar de $ 489,00 las cuales tampoco alcanzan la canasta vital y cabe mencionar que estos beneficiarios tampoco podrán alcanzar la canasta básica familiar que en promedio de enero a septiembre del 2021 fue de $ 711,63 pues no les alcanza ni para la vital.</w:t>
      </w:r>
      <w:r w:rsidR="00EA549F" w:rsidRPr="00FC2316">
        <w:rPr>
          <w:rFonts w:ascii="Century Gothic" w:hAnsi="Century Gothic"/>
          <w:sz w:val="20"/>
          <w:szCs w:val="20"/>
        </w:rPr>
        <w:t xml:space="preserve">. </w:t>
      </w:r>
    </w:p>
    <w:p w14:paraId="2781144D" w14:textId="77777777" w:rsidR="00EA549F" w:rsidRPr="00FC2316" w:rsidRDefault="00EA549F" w:rsidP="004E67A1">
      <w:pPr>
        <w:pStyle w:val="Sinespaciado"/>
        <w:jc w:val="both"/>
        <w:rPr>
          <w:rFonts w:ascii="Century Gothic" w:hAnsi="Century Gothic"/>
          <w:sz w:val="20"/>
          <w:szCs w:val="20"/>
        </w:rPr>
      </w:pPr>
    </w:p>
    <w:p w14:paraId="4A27D2A7" w14:textId="6DC7EFC7" w:rsidR="00EA549F" w:rsidRPr="00FC2316" w:rsidRDefault="00172C37" w:rsidP="00EA549F">
      <w:pPr>
        <w:pStyle w:val="Sinespaciado"/>
        <w:numPr>
          <w:ilvl w:val="0"/>
          <w:numId w:val="22"/>
        </w:numPr>
        <w:jc w:val="both"/>
        <w:rPr>
          <w:rFonts w:ascii="Century Gothic" w:hAnsi="Century Gothic"/>
          <w:sz w:val="20"/>
          <w:szCs w:val="20"/>
        </w:rPr>
      </w:pPr>
      <w:r w:rsidRPr="00FC2316">
        <w:rPr>
          <w:rFonts w:ascii="Century Gothic" w:hAnsi="Century Gothic"/>
          <w:sz w:val="20"/>
          <w:szCs w:val="20"/>
        </w:rPr>
        <w:t>Las familias del quintil uno tienen un promedio de ingreso por persona de $ 44,00, en el quintil dos $ 74,00, valores que están por debajo de la línea de pobreza que junio del 2021 según el INEC se ubicó en $ 84,71 mensuales per cápita; mientras que la pobreza extrema en $ 47, 74 mensuales per cápita, lo cual se traduce en que el quintil uno investigado se halla por debajo de la línea de pobreza extrema y el quintil dos por debajo de la línea de la pobreza, lo que conlleva a indicar que con estos fundamentos el 42% de las familias son identificados como pobres por ingresos.</w:t>
      </w:r>
      <w:r w:rsidR="00EA549F" w:rsidRPr="00FC2316">
        <w:rPr>
          <w:rFonts w:ascii="Century Gothic" w:hAnsi="Century Gothic"/>
          <w:sz w:val="20"/>
          <w:szCs w:val="20"/>
        </w:rPr>
        <w:t xml:space="preserve"> </w:t>
      </w:r>
    </w:p>
    <w:p w14:paraId="65B84027" w14:textId="77777777" w:rsidR="00EA549F" w:rsidRPr="00FC2316" w:rsidRDefault="00EA549F" w:rsidP="004E67A1">
      <w:pPr>
        <w:pStyle w:val="Sinespaciado"/>
        <w:jc w:val="both"/>
        <w:rPr>
          <w:rFonts w:ascii="Century Gothic" w:hAnsi="Century Gothic"/>
          <w:sz w:val="20"/>
          <w:szCs w:val="20"/>
        </w:rPr>
      </w:pPr>
    </w:p>
    <w:p w14:paraId="60725741" w14:textId="1F77C2C8" w:rsidR="00EA549F" w:rsidRPr="00FC2316" w:rsidRDefault="00172C37" w:rsidP="00EA549F">
      <w:pPr>
        <w:pStyle w:val="Sinespaciado"/>
        <w:numPr>
          <w:ilvl w:val="0"/>
          <w:numId w:val="21"/>
        </w:numPr>
        <w:jc w:val="both"/>
        <w:rPr>
          <w:rFonts w:ascii="Century Gothic" w:hAnsi="Century Gothic"/>
          <w:sz w:val="20"/>
          <w:szCs w:val="20"/>
        </w:rPr>
      </w:pPr>
      <w:r w:rsidRPr="00FC2316">
        <w:rPr>
          <w:rFonts w:ascii="Century Gothic" w:hAnsi="Century Gothic"/>
          <w:sz w:val="20"/>
          <w:szCs w:val="20"/>
        </w:rPr>
        <w:t>Los hogares diagnosticados, tienen una capacidad de pago baja del 3,93%; puesto que este valor se halla por debajo del límite inferior dado para la capacidad de pago que es el 10%.</w:t>
      </w:r>
    </w:p>
    <w:p w14:paraId="5AB592B0" w14:textId="77777777" w:rsidR="00EA549F" w:rsidRPr="00FC2316" w:rsidRDefault="00EA549F" w:rsidP="004E67A1">
      <w:pPr>
        <w:pStyle w:val="Sinespaciado"/>
        <w:jc w:val="both"/>
        <w:rPr>
          <w:rFonts w:ascii="Century Gothic" w:hAnsi="Century Gothic"/>
          <w:sz w:val="20"/>
          <w:szCs w:val="20"/>
        </w:rPr>
      </w:pPr>
    </w:p>
    <w:bookmarkEnd w:id="9"/>
    <w:p w14:paraId="5EAF4A48" w14:textId="76CEFFBE" w:rsidR="00EA549F" w:rsidRPr="00FC2316" w:rsidRDefault="00172C37" w:rsidP="002A03BB">
      <w:pPr>
        <w:pStyle w:val="Sinespaciado"/>
        <w:numPr>
          <w:ilvl w:val="0"/>
          <w:numId w:val="20"/>
        </w:numPr>
        <w:jc w:val="both"/>
        <w:rPr>
          <w:rFonts w:ascii="Century Gothic" w:hAnsi="Century Gothic"/>
          <w:sz w:val="20"/>
          <w:szCs w:val="20"/>
        </w:rPr>
      </w:pPr>
      <w:r w:rsidRPr="00FC2316">
        <w:rPr>
          <w:rFonts w:ascii="Century Gothic" w:hAnsi="Century Gothic"/>
          <w:sz w:val="20"/>
          <w:szCs w:val="20"/>
        </w:rPr>
        <w:t>La mayoría de beneficiarios son de estado civil casado, por ende, deben mantener a la familia lo cual se traduce en mayor gasto, una gran parte de la población, el 43% de los beneficiarios padres de familia se hallan en una edad que sobrepasa los 54 años; es decir, ya poseen años de experiencia laboral, pero pueden tener dificultad de encontrar trabajo de no tenerlo, el 49% de madres de familia sobrepasa los 55 años; por otro lado, el 53% y el 45% de padres y madres de familia respectivamente solo ha terminado la primaria. También se observó que</w:t>
      </w:r>
      <w:r w:rsidR="00C0637A" w:rsidRPr="00FC2316">
        <w:rPr>
          <w:rFonts w:ascii="Century Gothic" w:hAnsi="Century Gothic"/>
          <w:sz w:val="20"/>
          <w:szCs w:val="20"/>
        </w:rPr>
        <w:t xml:space="preserve"> el 73% de madres de familia no tienen ingresos económicos ya que se dedican a trabajar en quehaceres domésticos de sus hogares.</w:t>
      </w:r>
    </w:p>
    <w:p w14:paraId="71B193EF" w14:textId="77777777" w:rsidR="008864AB" w:rsidRPr="00FC2316" w:rsidRDefault="008864AB" w:rsidP="004E67A1">
      <w:pPr>
        <w:pStyle w:val="Sinespaciado"/>
        <w:jc w:val="both"/>
        <w:rPr>
          <w:rFonts w:ascii="Century Gothic" w:hAnsi="Century Gothic"/>
          <w:sz w:val="20"/>
          <w:szCs w:val="20"/>
        </w:rPr>
      </w:pPr>
    </w:p>
    <w:p w14:paraId="6E38428B" w14:textId="1A13A8C5" w:rsidR="00EA549F" w:rsidRPr="00FC2316" w:rsidRDefault="00EA549F" w:rsidP="00EA549F">
      <w:pPr>
        <w:pStyle w:val="Sinespaciado"/>
        <w:numPr>
          <w:ilvl w:val="0"/>
          <w:numId w:val="18"/>
        </w:numPr>
        <w:jc w:val="both"/>
        <w:rPr>
          <w:rFonts w:ascii="Century Gothic" w:hAnsi="Century Gothic"/>
          <w:b/>
          <w:bCs/>
          <w:sz w:val="20"/>
          <w:szCs w:val="20"/>
        </w:rPr>
      </w:pPr>
      <w:bookmarkStart w:id="10" w:name="_Hlk214613526"/>
      <w:r w:rsidRPr="00FC2316">
        <w:rPr>
          <w:rFonts w:ascii="Century Gothic" w:hAnsi="Century Gothic"/>
          <w:b/>
          <w:bCs/>
          <w:sz w:val="20"/>
          <w:szCs w:val="20"/>
        </w:rPr>
        <w:t xml:space="preserve">Recomendación </w:t>
      </w:r>
    </w:p>
    <w:p w14:paraId="4D483558" w14:textId="77777777" w:rsidR="00EA549F" w:rsidRPr="00FC2316" w:rsidRDefault="00EA549F" w:rsidP="004E67A1">
      <w:pPr>
        <w:pStyle w:val="Sinespaciado"/>
        <w:jc w:val="both"/>
        <w:rPr>
          <w:rFonts w:ascii="Century Gothic" w:hAnsi="Century Gothic"/>
          <w:sz w:val="20"/>
          <w:szCs w:val="20"/>
        </w:rPr>
      </w:pPr>
    </w:p>
    <w:p w14:paraId="56D58F5F" w14:textId="5DDEE2AA" w:rsidR="00EA549F" w:rsidRPr="00FC2316" w:rsidRDefault="00EA549F" w:rsidP="00EA549F">
      <w:pPr>
        <w:pStyle w:val="Sinespaciado"/>
        <w:ind w:left="360"/>
        <w:jc w:val="both"/>
        <w:rPr>
          <w:rFonts w:ascii="Century Gothic" w:hAnsi="Century Gothic"/>
          <w:sz w:val="20"/>
          <w:szCs w:val="20"/>
        </w:rPr>
      </w:pPr>
      <w:r w:rsidRPr="00FC2316">
        <w:rPr>
          <w:rFonts w:ascii="Century Gothic" w:hAnsi="Century Gothic"/>
          <w:sz w:val="20"/>
          <w:szCs w:val="20"/>
        </w:rPr>
        <w:t xml:space="preserve">• </w:t>
      </w:r>
      <w:r w:rsidR="00C0637A" w:rsidRPr="00FC2316">
        <w:rPr>
          <w:rFonts w:ascii="Century Gothic" w:hAnsi="Century Gothic"/>
          <w:sz w:val="20"/>
          <w:szCs w:val="20"/>
        </w:rPr>
        <w:t>Se recomienda que el Concejo Municipal analice el presente informe socioeconómico, para que pueda tomar decisiones de acuerdo a lo que establece el Art 569 del COOTAD.</w:t>
      </w:r>
    </w:p>
    <w:p w14:paraId="065DE65E" w14:textId="77777777" w:rsidR="00EA549F" w:rsidRPr="00FC2316" w:rsidRDefault="00EA549F" w:rsidP="00EA549F">
      <w:pPr>
        <w:pStyle w:val="Sinespaciado"/>
        <w:ind w:left="360"/>
        <w:jc w:val="both"/>
        <w:rPr>
          <w:rFonts w:ascii="Century Gothic" w:hAnsi="Century Gothic"/>
          <w:sz w:val="20"/>
          <w:szCs w:val="20"/>
        </w:rPr>
      </w:pPr>
    </w:p>
    <w:p w14:paraId="3C7D41A7" w14:textId="7FF4BD5E" w:rsidR="000427CE" w:rsidRPr="00FC2316" w:rsidRDefault="00EA549F" w:rsidP="00C0637A">
      <w:pPr>
        <w:pStyle w:val="Sinespaciado"/>
        <w:ind w:left="360"/>
        <w:jc w:val="both"/>
        <w:rPr>
          <w:rFonts w:ascii="Century Gothic" w:hAnsi="Century Gothic"/>
          <w:sz w:val="20"/>
          <w:szCs w:val="20"/>
          <w:lang w:eastAsia="es-EC"/>
        </w:rPr>
      </w:pPr>
      <w:r w:rsidRPr="00FC2316">
        <w:rPr>
          <w:rFonts w:ascii="Century Gothic" w:hAnsi="Century Gothic"/>
          <w:sz w:val="20"/>
          <w:szCs w:val="20"/>
        </w:rPr>
        <w:t xml:space="preserve"> • </w:t>
      </w:r>
      <w:r w:rsidR="00C0637A" w:rsidRPr="00FC2316">
        <w:rPr>
          <w:rFonts w:ascii="Century Gothic" w:hAnsi="Century Gothic"/>
          <w:sz w:val="20"/>
          <w:szCs w:val="20"/>
        </w:rPr>
        <w:t>Se podría disminuir el pago por contribución especial de mejoras de forma parcial y de acuerdo a lo establecido en la ley y en función de los resultados obtenidos en el presente informe.</w:t>
      </w:r>
    </w:p>
    <w:p w14:paraId="0C4143DE" w14:textId="77777777" w:rsidR="000427CE" w:rsidRPr="00FC2316" w:rsidRDefault="000427CE" w:rsidP="000427CE">
      <w:pPr>
        <w:pStyle w:val="Sinespaciado"/>
        <w:jc w:val="both"/>
        <w:rPr>
          <w:rFonts w:ascii="Century Gothic" w:hAnsi="Century Gothic"/>
          <w:sz w:val="20"/>
          <w:szCs w:val="20"/>
          <w:lang w:eastAsia="es-EC"/>
        </w:rPr>
      </w:pPr>
    </w:p>
    <w:p w14:paraId="44D7520C" w14:textId="77777777" w:rsidR="008864AB" w:rsidRPr="00FC2316" w:rsidRDefault="008864AB" w:rsidP="008864AB">
      <w:pPr>
        <w:jc w:val="both"/>
        <w:rPr>
          <w:rFonts w:ascii="Century Gothic" w:hAnsi="Century Gothic" w:cstheme="minorHAnsi"/>
          <w:sz w:val="20"/>
          <w:szCs w:val="20"/>
        </w:rPr>
      </w:pPr>
      <w:r w:rsidRPr="00FC2316">
        <w:rPr>
          <w:rFonts w:ascii="Century Gothic" w:hAnsi="Century Gothic" w:cstheme="minorHAnsi"/>
          <w:sz w:val="20"/>
          <w:szCs w:val="20"/>
        </w:rPr>
        <w:t xml:space="preserve">En uso de la facultad legislativa prevista en el artículo 240 de la Constitución de la República del Ecuador en concordancia con lo determinado en el artículo 7 y literal a) del artículo 57 del Código Orgánico de Organización Territorial, Autonomía y Descentralización, </w:t>
      </w:r>
    </w:p>
    <w:bookmarkEnd w:id="10"/>
    <w:p w14:paraId="13735E98" w14:textId="77777777" w:rsidR="008864AB" w:rsidRPr="00FC2316" w:rsidRDefault="008864AB" w:rsidP="008864AB">
      <w:pPr>
        <w:jc w:val="both"/>
        <w:rPr>
          <w:rFonts w:ascii="Century Gothic" w:hAnsi="Century Gothic" w:cstheme="minorHAnsi"/>
          <w:sz w:val="20"/>
          <w:szCs w:val="20"/>
        </w:rPr>
      </w:pPr>
    </w:p>
    <w:p w14:paraId="4C00A497" w14:textId="77777777" w:rsidR="008864AB" w:rsidRPr="00FC2316" w:rsidRDefault="008864AB" w:rsidP="00706FA8">
      <w:pPr>
        <w:jc w:val="center"/>
        <w:rPr>
          <w:rFonts w:ascii="Century Gothic" w:hAnsi="Century Gothic" w:cstheme="minorHAnsi"/>
          <w:b/>
          <w:bCs/>
          <w:sz w:val="20"/>
          <w:szCs w:val="20"/>
        </w:rPr>
      </w:pPr>
      <w:bookmarkStart w:id="11" w:name="_Hlk214613681"/>
      <w:r w:rsidRPr="00FC2316">
        <w:rPr>
          <w:rFonts w:ascii="Century Gothic" w:hAnsi="Century Gothic" w:cstheme="minorHAnsi"/>
          <w:b/>
          <w:bCs/>
          <w:sz w:val="20"/>
          <w:szCs w:val="20"/>
        </w:rPr>
        <w:t>EXPIDE:</w:t>
      </w:r>
    </w:p>
    <w:p w14:paraId="4FB7179C" w14:textId="77777777" w:rsidR="008864AB" w:rsidRPr="00FC2316" w:rsidRDefault="008864AB" w:rsidP="008864AB">
      <w:pPr>
        <w:jc w:val="both"/>
        <w:rPr>
          <w:rFonts w:ascii="Century Gothic" w:hAnsi="Century Gothic" w:cstheme="minorHAnsi"/>
          <w:b/>
          <w:bCs/>
          <w:sz w:val="20"/>
          <w:szCs w:val="20"/>
        </w:rPr>
      </w:pPr>
    </w:p>
    <w:p w14:paraId="3A308A6A" w14:textId="18C1366D" w:rsidR="008864AB" w:rsidRPr="00FC2316" w:rsidRDefault="008864AB" w:rsidP="008864AB">
      <w:pPr>
        <w:pStyle w:val="Sinespaciado"/>
        <w:jc w:val="both"/>
        <w:rPr>
          <w:rFonts w:ascii="Century Gothic" w:hAnsi="Century Gothic" w:cstheme="minorHAnsi"/>
          <w:b/>
          <w:bCs/>
          <w:sz w:val="20"/>
          <w:szCs w:val="20"/>
        </w:rPr>
      </w:pPr>
      <w:r w:rsidRPr="00FC2316">
        <w:rPr>
          <w:rFonts w:ascii="Century Gothic" w:hAnsi="Century Gothic" w:cstheme="minorHAnsi"/>
          <w:b/>
          <w:bCs/>
          <w:sz w:val="20"/>
          <w:szCs w:val="20"/>
        </w:rPr>
        <w:t xml:space="preserve">LA ORDENANZA PARA LA DETERMINACIÓN, EMISIÓN, RECAUDACIÓN Y EXENCIONES DE LA CONTRIBUCIÓN ESPECIAL DE MEJORAS POR LA EJECUCIÓN DE LA OBRA: </w:t>
      </w:r>
      <w:bookmarkEnd w:id="11"/>
      <w:r w:rsidRPr="00FC2316">
        <w:rPr>
          <w:rFonts w:ascii="Century Gothic" w:hAnsi="Century Gothic" w:cstheme="minorHAnsi"/>
          <w:b/>
          <w:bCs/>
          <w:sz w:val="20"/>
          <w:szCs w:val="20"/>
        </w:rPr>
        <w:t>“</w:t>
      </w:r>
      <w:r w:rsidR="00C0637A" w:rsidRPr="00FC2316">
        <w:rPr>
          <w:rFonts w:ascii="Century Gothic" w:hAnsi="Century Gothic" w:cstheme="minorHAnsi"/>
          <w:b/>
          <w:bCs/>
          <w:sz w:val="20"/>
          <w:szCs w:val="20"/>
        </w:rPr>
        <w:t>ADOQUINADO DE LAS CALLES EN LOS BARRIOS LIBERTAD Y 5 DE AGOSTO DEL CANTÓN LA JOYA DE LOS SACHAS</w:t>
      </w:r>
      <w:r w:rsidRPr="00FC2316">
        <w:rPr>
          <w:rFonts w:ascii="Century Gothic" w:hAnsi="Century Gothic" w:cstheme="minorHAnsi"/>
          <w:b/>
          <w:bCs/>
          <w:sz w:val="20"/>
          <w:szCs w:val="20"/>
        </w:rPr>
        <w:t>”</w:t>
      </w:r>
    </w:p>
    <w:p w14:paraId="733AE7EF" w14:textId="4919D172" w:rsidR="008864AB" w:rsidRPr="00FC2316" w:rsidRDefault="008864AB" w:rsidP="008864AB">
      <w:pPr>
        <w:pStyle w:val="Sinespaciado"/>
        <w:jc w:val="both"/>
        <w:rPr>
          <w:rFonts w:ascii="Century Gothic" w:hAnsi="Century Gothic"/>
          <w:sz w:val="20"/>
          <w:szCs w:val="20"/>
        </w:rPr>
      </w:pPr>
    </w:p>
    <w:p w14:paraId="4A3918D4" w14:textId="35F3F50B" w:rsidR="008864AB" w:rsidRDefault="008864AB" w:rsidP="008864AB">
      <w:pPr>
        <w:jc w:val="center"/>
        <w:rPr>
          <w:rFonts w:ascii="Century Gothic" w:hAnsi="Century Gothic" w:cstheme="minorHAnsi"/>
          <w:b/>
          <w:bCs/>
          <w:sz w:val="20"/>
          <w:szCs w:val="20"/>
          <w:lang w:val="pt-BR"/>
        </w:rPr>
      </w:pPr>
      <w:bookmarkStart w:id="12" w:name="_Hlk214613812"/>
      <w:r w:rsidRPr="00FC2316">
        <w:rPr>
          <w:rFonts w:ascii="Century Gothic" w:hAnsi="Century Gothic" w:cstheme="minorHAnsi"/>
          <w:b/>
          <w:bCs/>
          <w:sz w:val="20"/>
          <w:szCs w:val="20"/>
          <w:lang w:val="pt-BR"/>
        </w:rPr>
        <w:t>CAPITULO I</w:t>
      </w:r>
    </w:p>
    <w:p w14:paraId="6B0C7452" w14:textId="77777777" w:rsidR="00D56AB7" w:rsidRPr="00FC2316" w:rsidRDefault="00D56AB7" w:rsidP="008864AB">
      <w:pPr>
        <w:jc w:val="center"/>
        <w:rPr>
          <w:rFonts w:ascii="Century Gothic" w:hAnsi="Century Gothic" w:cstheme="minorHAnsi"/>
          <w:b/>
          <w:bCs/>
          <w:sz w:val="20"/>
          <w:szCs w:val="20"/>
          <w:lang w:val="pt-BR"/>
        </w:rPr>
      </w:pPr>
    </w:p>
    <w:p w14:paraId="0B7A54E9" w14:textId="77777777" w:rsidR="008864AB" w:rsidRPr="00FC2316" w:rsidRDefault="008864AB" w:rsidP="008864AB">
      <w:pPr>
        <w:jc w:val="center"/>
        <w:rPr>
          <w:rFonts w:ascii="Century Gothic" w:hAnsi="Century Gothic" w:cstheme="minorHAnsi"/>
          <w:b/>
          <w:bCs/>
          <w:sz w:val="20"/>
          <w:szCs w:val="20"/>
          <w:lang w:val="pt-BR"/>
        </w:rPr>
      </w:pPr>
      <w:r w:rsidRPr="00FC2316">
        <w:rPr>
          <w:rFonts w:ascii="Century Gothic" w:hAnsi="Century Gothic" w:cstheme="minorHAnsi"/>
          <w:b/>
          <w:bCs/>
          <w:sz w:val="20"/>
          <w:szCs w:val="20"/>
          <w:lang w:val="pt-BR"/>
        </w:rPr>
        <w:t>GENERALIDADES</w:t>
      </w:r>
    </w:p>
    <w:p w14:paraId="6F182497" w14:textId="77777777" w:rsidR="008864AB" w:rsidRPr="00FC2316" w:rsidRDefault="008864AB" w:rsidP="008864AB">
      <w:pPr>
        <w:jc w:val="both"/>
        <w:rPr>
          <w:rFonts w:ascii="Century Gothic" w:hAnsi="Century Gothic" w:cstheme="minorHAnsi"/>
          <w:sz w:val="20"/>
          <w:szCs w:val="20"/>
          <w:lang w:val="pt-BR"/>
        </w:rPr>
      </w:pPr>
    </w:p>
    <w:p w14:paraId="7B7E9F3A" w14:textId="77777777" w:rsidR="00D56AB7" w:rsidRDefault="008864AB" w:rsidP="003F3545">
      <w:pPr>
        <w:pStyle w:val="Sinespaciado"/>
        <w:jc w:val="both"/>
        <w:rPr>
          <w:rFonts w:ascii="Century Gothic" w:hAnsi="Century Gothic" w:cstheme="minorHAnsi"/>
          <w:sz w:val="20"/>
          <w:szCs w:val="20"/>
        </w:rPr>
      </w:pPr>
      <w:r w:rsidRPr="00FC2316">
        <w:rPr>
          <w:rFonts w:ascii="Century Gothic" w:hAnsi="Century Gothic" w:cstheme="minorHAnsi"/>
          <w:b/>
          <w:bCs/>
          <w:sz w:val="20"/>
          <w:szCs w:val="20"/>
        </w:rPr>
        <w:lastRenderedPageBreak/>
        <w:t xml:space="preserve">Art. 1.- </w:t>
      </w:r>
      <w:r w:rsidR="008B698C" w:rsidRPr="00FC2316">
        <w:rPr>
          <w:rFonts w:ascii="Century Gothic" w:hAnsi="Century Gothic" w:cstheme="minorHAnsi"/>
          <w:b/>
          <w:bCs/>
          <w:sz w:val="20"/>
          <w:szCs w:val="20"/>
        </w:rPr>
        <w:t>Objeto. -</w:t>
      </w:r>
      <w:r w:rsidRPr="00FC2316">
        <w:rPr>
          <w:rFonts w:ascii="Century Gothic" w:hAnsi="Century Gothic" w:cstheme="minorHAnsi"/>
          <w:sz w:val="20"/>
          <w:szCs w:val="20"/>
        </w:rPr>
        <w:t xml:space="preserve"> El objeto de esta Ordenanza es establecer el marco normativo para la determinación, emisión recaudación y exenciones de la contribución especial de mejoras a los propietarios de los predios beneficiarios de la obra: </w:t>
      </w:r>
      <w:r w:rsidR="003F3545" w:rsidRPr="00FC2316">
        <w:rPr>
          <w:rFonts w:ascii="Century Gothic" w:hAnsi="Century Gothic" w:cstheme="minorHAnsi"/>
          <w:sz w:val="20"/>
          <w:szCs w:val="20"/>
        </w:rPr>
        <w:t>“</w:t>
      </w:r>
      <w:r w:rsidR="00C0637A" w:rsidRPr="00FC2316">
        <w:rPr>
          <w:rFonts w:ascii="Century Gothic" w:hAnsi="Century Gothic" w:cstheme="minorHAnsi"/>
          <w:sz w:val="20"/>
          <w:szCs w:val="20"/>
        </w:rPr>
        <w:t xml:space="preserve">ADOQUINADO DE LAS </w:t>
      </w:r>
    </w:p>
    <w:p w14:paraId="3E7982D4" w14:textId="77777777" w:rsidR="00D56AB7" w:rsidRDefault="00D56AB7" w:rsidP="003F3545">
      <w:pPr>
        <w:pStyle w:val="Sinespaciado"/>
        <w:jc w:val="both"/>
        <w:rPr>
          <w:rFonts w:ascii="Century Gothic" w:hAnsi="Century Gothic" w:cstheme="minorHAnsi"/>
          <w:sz w:val="20"/>
          <w:szCs w:val="20"/>
        </w:rPr>
      </w:pPr>
    </w:p>
    <w:p w14:paraId="49834956" w14:textId="43AF7DCA" w:rsidR="003F3545" w:rsidRPr="00FC2316" w:rsidRDefault="00C0637A" w:rsidP="003F3545">
      <w:pPr>
        <w:pStyle w:val="Sinespaciado"/>
        <w:jc w:val="both"/>
        <w:rPr>
          <w:rFonts w:ascii="Century Gothic" w:hAnsi="Century Gothic" w:cstheme="minorHAnsi"/>
          <w:b/>
          <w:bCs/>
          <w:sz w:val="20"/>
          <w:szCs w:val="20"/>
        </w:rPr>
      </w:pPr>
      <w:r w:rsidRPr="00FC2316">
        <w:rPr>
          <w:rFonts w:ascii="Century Gothic" w:hAnsi="Century Gothic" w:cstheme="minorHAnsi"/>
          <w:sz w:val="20"/>
          <w:szCs w:val="20"/>
        </w:rPr>
        <w:t>CALLES EN LOS BARRIOS LIBERTAD Y 5 DE AGOSTO DEL CANTÓN LA JOYA DE LOS SACHAS</w:t>
      </w:r>
      <w:r w:rsidR="003F3545" w:rsidRPr="00FC2316">
        <w:rPr>
          <w:rFonts w:ascii="Century Gothic" w:hAnsi="Century Gothic" w:cstheme="minorHAnsi"/>
          <w:sz w:val="20"/>
          <w:szCs w:val="20"/>
        </w:rPr>
        <w:t>”.</w:t>
      </w:r>
    </w:p>
    <w:p w14:paraId="553385F9" w14:textId="34A77E72" w:rsidR="003F3545" w:rsidRPr="00FC2316" w:rsidRDefault="003F3545" w:rsidP="003F3545">
      <w:pPr>
        <w:pStyle w:val="Sinespaciado"/>
        <w:jc w:val="both"/>
        <w:rPr>
          <w:rFonts w:ascii="Century Gothic" w:hAnsi="Century Gothic" w:cstheme="minorHAnsi"/>
          <w:sz w:val="20"/>
          <w:szCs w:val="20"/>
        </w:rPr>
      </w:pPr>
    </w:p>
    <w:p w14:paraId="0CF85262" w14:textId="09280C99" w:rsidR="00C0637A" w:rsidRPr="00FC2316" w:rsidRDefault="003F3545" w:rsidP="00C0637A">
      <w:pPr>
        <w:pStyle w:val="Sinespaciado"/>
        <w:jc w:val="both"/>
        <w:rPr>
          <w:rFonts w:ascii="Century Gothic" w:hAnsi="Century Gothic" w:cstheme="minorHAnsi"/>
          <w:b/>
          <w:bCs/>
          <w:sz w:val="20"/>
          <w:szCs w:val="20"/>
        </w:rPr>
      </w:pPr>
      <w:r w:rsidRPr="00FC2316">
        <w:rPr>
          <w:rFonts w:ascii="Century Gothic" w:hAnsi="Century Gothic" w:cstheme="minorHAnsi"/>
          <w:b/>
          <w:bCs/>
          <w:sz w:val="20"/>
          <w:szCs w:val="20"/>
        </w:rPr>
        <w:t xml:space="preserve">Art. 2.- Ámbito de </w:t>
      </w:r>
      <w:r w:rsidR="008B698C" w:rsidRPr="00FC2316">
        <w:rPr>
          <w:rFonts w:ascii="Century Gothic" w:hAnsi="Century Gothic" w:cstheme="minorHAnsi"/>
          <w:b/>
          <w:bCs/>
          <w:sz w:val="20"/>
          <w:szCs w:val="20"/>
        </w:rPr>
        <w:t>aplicación. -</w:t>
      </w:r>
      <w:r w:rsidRPr="00FC2316">
        <w:rPr>
          <w:rFonts w:ascii="Century Gothic" w:hAnsi="Century Gothic" w:cstheme="minorHAnsi"/>
          <w:sz w:val="20"/>
          <w:szCs w:val="20"/>
        </w:rPr>
        <w:t xml:space="preserve"> Las disposiciones de la presente Ordenanza es de aplicación obligatoria para todas las personas propietarias de los bienes inmuebles que se encuentran dentro del área de influencia en la zona urbana de la cabecera cantonal de La Joya De Los Sachas donde el Gobierno Autónomo Descentralizado Municipal de La Joya de los Sachas, ejecutó la obra</w:t>
      </w:r>
      <w:r w:rsidR="00FA0152" w:rsidRPr="00FC2316">
        <w:rPr>
          <w:rFonts w:ascii="Century Gothic" w:hAnsi="Century Gothic" w:cstheme="minorHAnsi"/>
          <w:sz w:val="20"/>
          <w:szCs w:val="20"/>
        </w:rPr>
        <w:t xml:space="preserve">: </w:t>
      </w:r>
      <w:r w:rsidR="00C0637A" w:rsidRPr="00FC2316">
        <w:rPr>
          <w:rFonts w:ascii="Century Gothic" w:hAnsi="Century Gothic" w:cstheme="minorHAnsi"/>
          <w:sz w:val="20"/>
          <w:szCs w:val="20"/>
        </w:rPr>
        <w:t>ADOQUINADO DE LAS CALLES EN LOS BARRIOS LIBERTAD Y 5 DE AGOSTO DEL CANTÓN LA JOYA DE LOS SACHAS”.</w:t>
      </w:r>
    </w:p>
    <w:p w14:paraId="4004F517" w14:textId="77777777" w:rsidR="00C0637A" w:rsidRPr="00FC2316" w:rsidRDefault="00C0637A" w:rsidP="00C0637A">
      <w:pPr>
        <w:pStyle w:val="Sinespaciado"/>
        <w:jc w:val="both"/>
        <w:rPr>
          <w:rFonts w:ascii="Century Gothic" w:hAnsi="Century Gothic" w:cstheme="minorHAnsi"/>
          <w:b/>
          <w:bCs/>
          <w:sz w:val="20"/>
          <w:szCs w:val="20"/>
        </w:rPr>
      </w:pPr>
    </w:p>
    <w:p w14:paraId="702F337F" w14:textId="11903506" w:rsidR="00C0637A" w:rsidRPr="00FC2316" w:rsidRDefault="00FA0152" w:rsidP="00C0637A">
      <w:pPr>
        <w:pStyle w:val="Sinespaciado"/>
        <w:jc w:val="both"/>
        <w:rPr>
          <w:rFonts w:ascii="Century Gothic" w:hAnsi="Century Gothic" w:cstheme="minorHAnsi"/>
          <w:b/>
          <w:bCs/>
          <w:sz w:val="20"/>
          <w:szCs w:val="20"/>
        </w:rPr>
      </w:pPr>
      <w:r w:rsidRPr="00FC2316">
        <w:rPr>
          <w:rFonts w:ascii="Century Gothic" w:hAnsi="Century Gothic" w:cstheme="minorHAnsi"/>
          <w:b/>
          <w:bCs/>
          <w:sz w:val="20"/>
          <w:szCs w:val="20"/>
        </w:rPr>
        <w:t>Art 3.- Hecho Generador. -</w:t>
      </w:r>
      <w:r w:rsidRPr="00FC2316">
        <w:rPr>
          <w:rFonts w:ascii="Century Gothic" w:hAnsi="Century Gothic" w:cstheme="minorHAnsi"/>
          <w:sz w:val="20"/>
          <w:szCs w:val="20"/>
        </w:rPr>
        <w:t xml:space="preserve"> El objeto de la contribución especial de mejoras es el beneficio real o presuntivo proporcionado a las propiedades inmuebles establecidas en el área de influencia en la presente Ordenanza, por la obra: </w:t>
      </w:r>
      <w:r w:rsidR="00C0637A" w:rsidRPr="00FC2316">
        <w:rPr>
          <w:rFonts w:ascii="Century Gothic" w:hAnsi="Century Gothic" w:cstheme="minorHAnsi"/>
          <w:sz w:val="20"/>
          <w:szCs w:val="20"/>
        </w:rPr>
        <w:t>ADOQUINADO DE LAS CALLES EN LOS BARRIOS LIBERTAD Y 5 DE AGOSTO DEL CANTÓN LA JOYA DE LOS SACHAS”.</w:t>
      </w:r>
    </w:p>
    <w:p w14:paraId="18AA9EDA" w14:textId="56C57F19" w:rsidR="003F3545" w:rsidRPr="00FC2316" w:rsidRDefault="003F3545" w:rsidP="003F3545">
      <w:pPr>
        <w:pStyle w:val="Sinespaciado"/>
        <w:jc w:val="both"/>
        <w:rPr>
          <w:rFonts w:ascii="Century Gothic" w:hAnsi="Century Gothic" w:cstheme="minorHAnsi"/>
          <w:b/>
          <w:bCs/>
          <w:sz w:val="20"/>
          <w:szCs w:val="20"/>
        </w:rPr>
      </w:pPr>
    </w:p>
    <w:p w14:paraId="1BC58E6E"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 xml:space="preserve">En esta obra pública, la Dirección relacionada con el objeto de la obra, determinará el periodo de vida útil en función del informe técnico relacionado al diseño de las mismas, en dicho periodo, la Municipalidad se encargará del mantenimiento y conservación de </w:t>
      </w:r>
      <w:bookmarkStart w:id="13" w:name="_Hlk214613971"/>
      <w:bookmarkEnd w:id="12"/>
      <w:r w:rsidRPr="00FC2316">
        <w:rPr>
          <w:rFonts w:ascii="Century Gothic" w:hAnsi="Century Gothic" w:cstheme="minorHAnsi"/>
          <w:sz w:val="20"/>
          <w:szCs w:val="20"/>
        </w:rPr>
        <w:t xml:space="preserve">tal obra, sin </w:t>
      </w:r>
      <w:proofErr w:type="gramStart"/>
      <w:r w:rsidRPr="00FC2316">
        <w:rPr>
          <w:rFonts w:ascii="Century Gothic" w:hAnsi="Century Gothic" w:cstheme="minorHAnsi"/>
          <w:sz w:val="20"/>
          <w:szCs w:val="20"/>
        </w:rPr>
        <w:t>que</w:t>
      </w:r>
      <w:proofErr w:type="gramEnd"/>
      <w:r w:rsidRPr="00FC2316">
        <w:rPr>
          <w:rFonts w:ascii="Century Gothic" w:hAnsi="Century Gothic" w:cstheme="minorHAnsi"/>
          <w:sz w:val="20"/>
          <w:szCs w:val="20"/>
        </w:rPr>
        <w:t xml:space="preserve"> en ellos, se pueda imponer contribuciones adicionales a las obras ejecutadas con cargo a su mantenimiento o conservación.</w:t>
      </w:r>
    </w:p>
    <w:bookmarkEnd w:id="13"/>
    <w:p w14:paraId="71A9D7B7" w14:textId="53613628" w:rsidR="00FA0152" w:rsidRPr="00FC2316" w:rsidRDefault="00FA0152" w:rsidP="003F3545">
      <w:pPr>
        <w:pStyle w:val="Sinespaciado"/>
        <w:jc w:val="both"/>
        <w:rPr>
          <w:rFonts w:ascii="Century Gothic" w:hAnsi="Century Gothic" w:cstheme="minorHAnsi"/>
          <w:b/>
          <w:bCs/>
          <w:sz w:val="20"/>
          <w:szCs w:val="20"/>
        </w:rPr>
      </w:pPr>
    </w:p>
    <w:p w14:paraId="03DE5F0F" w14:textId="23CC47B8" w:rsidR="00FA0152" w:rsidRPr="00FC2316" w:rsidRDefault="00FA0152" w:rsidP="00FA0152">
      <w:pPr>
        <w:jc w:val="both"/>
        <w:rPr>
          <w:rFonts w:ascii="Century Gothic" w:hAnsi="Century Gothic" w:cstheme="minorHAnsi"/>
          <w:sz w:val="20"/>
          <w:szCs w:val="20"/>
        </w:rPr>
      </w:pPr>
      <w:bookmarkStart w:id="14" w:name="_Hlk214613990"/>
      <w:r w:rsidRPr="00FC2316">
        <w:rPr>
          <w:rFonts w:ascii="Century Gothic" w:hAnsi="Century Gothic" w:cstheme="minorHAnsi"/>
          <w:b/>
          <w:bCs/>
          <w:sz w:val="20"/>
          <w:szCs w:val="20"/>
        </w:rPr>
        <w:t xml:space="preserve">Art. 4.- Sujeto activo. - </w:t>
      </w:r>
      <w:r w:rsidRPr="00FC2316">
        <w:rPr>
          <w:rFonts w:ascii="Century Gothic" w:hAnsi="Century Gothic" w:cstheme="minorHAnsi"/>
          <w:sz w:val="20"/>
          <w:szCs w:val="20"/>
        </w:rPr>
        <w:t xml:space="preserve">El sujeto activo de la Contribución Especial de Mejoras, es el Gobierno Autónomo Descentralizado Municipal del Cantón La Joya de los Sachas en cuya jurisdicción se ejecutó la obra </w:t>
      </w:r>
      <w:r w:rsidR="00706FA8" w:rsidRPr="00FC2316">
        <w:rPr>
          <w:rFonts w:ascii="Century Gothic" w:hAnsi="Century Gothic" w:cstheme="minorHAnsi"/>
          <w:sz w:val="20"/>
          <w:szCs w:val="20"/>
        </w:rPr>
        <w:t>y,</w:t>
      </w:r>
      <w:r w:rsidRPr="00FC2316">
        <w:rPr>
          <w:rFonts w:ascii="Century Gothic" w:hAnsi="Century Gothic" w:cstheme="minorHAnsi"/>
          <w:sz w:val="20"/>
          <w:szCs w:val="20"/>
        </w:rPr>
        <w:t xml:space="preserve"> por lo tanto, está en la facultad de exigir el pago de las obligaciones que por este concepto se determinan en la presente Ordenanza.</w:t>
      </w:r>
    </w:p>
    <w:p w14:paraId="04F18391" w14:textId="77777777" w:rsidR="00FA0152" w:rsidRPr="00FC2316" w:rsidRDefault="00FA0152" w:rsidP="00FA0152">
      <w:pPr>
        <w:jc w:val="both"/>
        <w:rPr>
          <w:rFonts w:ascii="Century Gothic" w:hAnsi="Century Gothic" w:cstheme="minorHAnsi"/>
          <w:sz w:val="20"/>
          <w:szCs w:val="20"/>
        </w:rPr>
      </w:pPr>
    </w:p>
    <w:p w14:paraId="4050FF3C" w14:textId="6C17596C" w:rsidR="00FA0152" w:rsidRPr="00FC2316" w:rsidRDefault="00FA0152" w:rsidP="00C0637A">
      <w:pPr>
        <w:pStyle w:val="Sinespaciado"/>
        <w:jc w:val="both"/>
        <w:rPr>
          <w:rFonts w:ascii="Century Gothic" w:hAnsi="Century Gothic" w:cstheme="minorHAnsi"/>
          <w:b/>
          <w:bCs/>
          <w:sz w:val="20"/>
          <w:szCs w:val="20"/>
        </w:rPr>
      </w:pPr>
      <w:r w:rsidRPr="00FC2316">
        <w:rPr>
          <w:rFonts w:ascii="Century Gothic" w:hAnsi="Century Gothic" w:cstheme="minorHAnsi"/>
          <w:b/>
          <w:bCs/>
          <w:sz w:val="20"/>
          <w:szCs w:val="20"/>
        </w:rPr>
        <w:t>Art. 5.- Sujeto pasivo.</w:t>
      </w:r>
      <w:r w:rsidRPr="00FC2316">
        <w:rPr>
          <w:rFonts w:ascii="Century Gothic" w:hAnsi="Century Gothic" w:cstheme="minorHAnsi"/>
          <w:sz w:val="20"/>
          <w:szCs w:val="20"/>
        </w:rPr>
        <w:t xml:space="preserve"> - Son sujetos pasivos de las contribuciones especiales de mejoras y están obligados a pagarla, los propietarios de los inmuebles beneficiarios por el “</w:t>
      </w:r>
      <w:r w:rsidR="00C0637A" w:rsidRPr="00FC2316">
        <w:rPr>
          <w:rFonts w:ascii="Century Gothic" w:hAnsi="Century Gothic" w:cstheme="minorHAnsi"/>
          <w:sz w:val="20"/>
          <w:szCs w:val="20"/>
        </w:rPr>
        <w:t>ADOQUINADO DE LAS CALLES EN LOS BARRIOS LIBERTAD Y 5 DE AGOSTO DEL CANTÓN LA JOYA DE LOS SACHAS</w:t>
      </w:r>
      <w:r w:rsidRPr="00FC2316">
        <w:rPr>
          <w:rFonts w:ascii="Century Gothic" w:hAnsi="Century Gothic" w:cstheme="minorHAnsi"/>
          <w:sz w:val="20"/>
          <w:szCs w:val="20"/>
        </w:rPr>
        <w:t>” que regula esta Ordenanza, sean personas naturales o jurídicas, que se encuentren comprendidos dentro de la zona de influencia o beneficio, con las excepciones determinadas en la presente Ordenanza.</w:t>
      </w:r>
    </w:p>
    <w:p w14:paraId="7E5C650E" w14:textId="77777777" w:rsidR="00FA0152" w:rsidRPr="00FC2316" w:rsidRDefault="00FA0152" w:rsidP="00FA0152">
      <w:pPr>
        <w:jc w:val="both"/>
        <w:rPr>
          <w:rFonts w:ascii="Century Gothic" w:hAnsi="Century Gothic" w:cstheme="minorHAnsi"/>
          <w:sz w:val="20"/>
          <w:szCs w:val="20"/>
        </w:rPr>
      </w:pPr>
    </w:p>
    <w:p w14:paraId="399DB622"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 xml:space="preserve">El Gobierno Autónomo Descentralizado Municipal de la Joya de los Sachas, absorbe con cargo a su presupuesto de egresos, el importe de las exenciones que por razones de orden público, económico o social se establecen. </w:t>
      </w:r>
    </w:p>
    <w:p w14:paraId="72610D7E" w14:textId="77777777" w:rsidR="00FA0152" w:rsidRPr="00FC2316" w:rsidRDefault="00FA0152" w:rsidP="00FA0152">
      <w:pPr>
        <w:jc w:val="both"/>
        <w:rPr>
          <w:rFonts w:ascii="Century Gothic" w:hAnsi="Century Gothic" w:cstheme="minorHAnsi"/>
          <w:sz w:val="20"/>
          <w:szCs w:val="20"/>
        </w:rPr>
      </w:pPr>
    </w:p>
    <w:p w14:paraId="104F7E22"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En caso de sucesiones indivisas o de comunidades de bienes, el pago podrá demandarse a todos y cada uno de los propietarios.</w:t>
      </w:r>
    </w:p>
    <w:p w14:paraId="54A68C6E" w14:textId="77777777" w:rsidR="00FA0152" w:rsidRPr="00FC2316" w:rsidRDefault="00FA0152" w:rsidP="00FA0152">
      <w:pPr>
        <w:jc w:val="both"/>
        <w:rPr>
          <w:rFonts w:ascii="Century Gothic" w:hAnsi="Century Gothic" w:cstheme="minorHAnsi"/>
          <w:sz w:val="20"/>
          <w:szCs w:val="20"/>
        </w:rPr>
      </w:pPr>
    </w:p>
    <w:p w14:paraId="14664D00" w14:textId="62384050"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6.- Carácter de la contribución especial de </w:t>
      </w:r>
      <w:r w:rsidR="008B698C" w:rsidRPr="00FC2316">
        <w:rPr>
          <w:rFonts w:ascii="Century Gothic" w:hAnsi="Century Gothic" w:cstheme="minorHAnsi"/>
          <w:b/>
          <w:bCs/>
          <w:sz w:val="20"/>
          <w:szCs w:val="20"/>
        </w:rPr>
        <w:t>mejoras. -</w:t>
      </w:r>
      <w:r w:rsidRPr="00FC2316">
        <w:rPr>
          <w:rFonts w:ascii="Century Gothic" w:hAnsi="Century Gothic" w:cstheme="minorHAnsi"/>
          <w:sz w:val="20"/>
          <w:szCs w:val="20"/>
        </w:rPr>
        <w:t xml:space="preserve"> La contribución especial de mejoras tiene carácter real. Las propiedades beneficiadas, cualquiera que sea su título legal o situación de empadronamiento, responderán con su valor por el débito tributario.</w:t>
      </w:r>
    </w:p>
    <w:p w14:paraId="33A4C833" w14:textId="77777777" w:rsidR="00FA0152" w:rsidRPr="00FC2316" w:rsidRDefault="00FA0152" w:rsidP="00FA0152">
      <w:pPr>
        <w:jc w:val="both"/>
        <w:rPr>
          <w:rFonts w:ascii="Century Gothic" w:hAnsi="Century Gothic" w:cstheme="minorHAnsi"/>
          <w:sz w:val="20"/>
          <w:szCs w:val="20"/>
        </w:rPr>
      </w:pPr>
    </w:p>
    <w:p w14:paraId="5AF07FE0" w14:textId="588BCE80" w:rsidR="00F70B1B" w:rsidRDefault="00FA0152" w:rsidP="00F70B1B">
      <w:pPr>
        <w:pStyle w:val="Sinespaciado"/>
        <w:jc w:val="both"/>
        <w:rPr>
          <w:rFonts w:ascii="Century Gothic" w:hAnsi="Century Gothic" w:cstheme="minorHAnsi"/>
          <w:sz w:val="20"/>
          <w:szCs w:val="20"/>
        </w:rPr>
      </w:pPr>
      <w:r w:rsidRPr="00FC2316">
        <w:rPr>
          <w:rFonts w:ascii="Century Gothic" w:hAnsi="Century Gothic" w:cstheme="minorHAnsi"/>
          <w:b/>
          <w:bCs/>
          <w:sz w:val="20"/>
          <w:szCs w:val="20"/>
        </w:rPr>
        <w:t xml:space="preserve">Art. 7.- </w:t>
      </w:r>
      <w:r w:rsidR="008B698C" w:rsidRPr="00FC2316">
        <w:rPr>
          <w:rFonts w:ascii="Century Gothic" w:hAnsi="Century Gothic" w:cstheme="minorHAnsi"/>
          <w:b/>
          <w:bCs/>
          <w:sz w:val="20"/>
          <w:szCs w:val="20"/>
        </w:rPr>
        <w:t>Alcance. -</w:t>
      </w:r>
      <w:r w:rsidRPr="00FC2316">
        <w:rPr>
          <w:rFonts w:ascii="Century Gothic" w:hAnsi="Century Gothic" w:cstheme="minorHAnsi"/>
          <w:sz w:val="20"/>
          <w:szCs w:val="20"/>
        </w:rPr>
        <w:t xml:space="preserve"> En todo el texto de la presente Ordenanza que diga “la obra”, se entenderá que se refiere a la obra: </w:t>
      </w:r>
      <w:r w:rsidR="00F70B1B" w:rsidRPr="00FC2316">
        <w:rPr>
          <w:rFonts w:ascii="Century Gothic" w:hAnsi="Century Gothic" w:cstheme="minorHAnsi"/>
          <w:sz w:val="20"/>
          <w:szCs w:val="20"/>
        </w:rPr>
        <w:t>ADOQUINADO DE LAS CALLES EN LOS BARRIOS LIBERTAD Y 5 DE AGOSTO DEL CANTÓN LA JOYA DE LOS SACHAS”</w:t>
      </w:r>
      <w:r w:rsidR="00D56AB7">
        <w:rPr>
          <w:rFonts w:ascii="Century Gothic" w:hAnsi="Century Gothic" w:cstheme="minorHAnsi"/>
          <w:sz w:val="20"/>
          <w:szCs w:val="20"/>
        </w:rPr>
        <w:t>.</w:t>
      </w:r>
    </w:p>
    <w:p w14:paraId="067DDE1E" w14:textId="25BEE1AB" w:rsidR="00D56AB7" w:rsidRDefault="00D56AB7" w:rsidP="00F70B1B">
      <w:pPr>
        <w:pStyle w:val="Sinespaciado"/>
        <w:jc w:val="both"/>
        <w:rPr>
          <w:rFonts w:ascii="Century Gothic" w:hAnsi="Century Gothic" w:cstheme="minorHAnsi"/>
          <w:b/>
          <w:bCs/>
          <w:sz w:val="20"/>
          <w:szCs w:val="20"/>
        </w:rPr>
      </w:pPr>
    </w:p>
    <w:p w14:paraId="26E41C83" w14:textId="18269AB2" w:rsidR="00D56AB7" w:rsidRDefault="00D56AB7" w:rsidP="00F70B1B">
      <w:pPr>
        <w:pStyle w:val="Sinespaciado"/>
        <w:jc w:val="both"/>
        <w:rPr>
          <w:rFonts w:ascii="Century Gothic" w:hAnsi="Century Gothic" w:cstheme="minorHAnsi"/>
          <w:b/>
          <w:bCs/>
          <w:sz w:val="20"/>
          <w:szCs w:val="20"/>
        </w:rPr>
      </w:pPr>
    </w:p>
    <w:p w14:paraId="1C094E9F" w14:textId="2C19E6D4" w:rsidR="00D56AB7" w:rsidRDefault="00D56AB7" w:rsidP="00F70B1B">
      <w:pPr>
        <w:pStyle w:val="Sinespaciado"/>
        <w:jc w:val="both"/>
        <w:rPr>
          <w:rFonts w:ascii="Century Gothic" w:hAnsi="Century Gothic" w:cstheme="minorHAnsi"/>
          <w:b/>
          <w:bCs/>
          <w:sz w:val="20"/>
          <w:szCs w:val="20"/>
        </w:rPr>
      </w:pPr>
    </w:p>
    <w:p w14:paraId="78B92E46" w14:textId="77777777" w:rsidR="00D56AB7" w:rsidRPr="00FC2316" w:rsidRDefault="00D56AB7" w:rsidP="00F70B1B">
      <w:pPr>
        <w:pStyle w:val="Sinespaciado"/>
        <w:jc w:val="both"/>
        <w:rPr>
          <w:rFonts w:ascii="Century Gothic" w:hAnsi="Century Gothic" w:cstheme="minorHAnsi"/>
          <w:b/>
          <w:bCs/>
          <w:sz w:val="20"/>
          <w:szCs w:val="20"/>
        </w:rPr>
      </w:pPr>
    </w:p>
    <w:p w14:paraId="158EF8A5" w14:textId="18A654E6" w:rsidR="00FA0152" w:rsidRPr="00FC2316" w:rsidRDefault="00FA0152" w:rsidP="00FA0152">
      <w:pPr>
        <w:jc w:val="both"/>
        <w:rPr>
          <w:rFonts w:ascii="Century Gothic" w:hAnsi="Century Gothic" w:cstheme="minorHAnsi"/>
          <w:sz w:val="20"/>
          <w:szCs w:val="20"/>
        </w:rPr>
      </w:pPr>
    </w:p>
    <w:p w14:paraId="68411635" w14:textId="28E58C9D" w:rsidR="00FA0152" w:rsidRPr="00FC2316" w:rsidRDefault="00FA0152" w:rsidP="00FA0152">
      <w:pPr>
        <w:jc w:val="both"/>
        <w:rPr>
          <w:rFonts w:ascii="Century Gothic" w:hAnsi="Century Gothic" w:cstheme="minorHAnsi"/>
          <w:sz w:val="20"/>
          <w:szCs w:val="20"/>
        </w:rPr>
      </w:pPr>
    </w:p>
    <w:p w14:paraId="23FDD502" w14:textId="7251DBA4" w:rsidR="00FA0152" w:rsidRDefault="00FA0152" w:rsidP="00FA0152">
      <w:pPr>
        <w:jc w:val="center"/>
        <w:rPr>
          <w:rFonts w:ascii="Century Gothic" w:hAnsi="Century Gothic" w:cstheme="minorHAnsi"/>
          <w:b/>
          <w:bCs/>
          <w:sz w:val="20"/>
          <w:szCs w:val="20"/>
        </w:rPr>
      </w:pPr>
      <w:r w:rsidRPr="00FC2316">
        <w:rPr>
          <w:rFonts w:ascii="Century Gothic" w:hAnsi="Century Gothic" w:cstheme="minorHAnsi"/>
          <w:b/>
          <w:bCs/>
          <w:sz w:val="20"/>
          <w:szCs w:val="20"/>
        </w:rPr>
        <w:t>CAPÍTULO II</w:t>
      </w:r>
    </w:p>
    <w:p w14:paraId="49640BB4" w14:textId="77777777" w:rsidR="008B698C" w:rsidRPr="00FC2316" w:rsidRDefault="008B698C" w:rsidP="00FA0152">
      <w:pPr>
        <w:jc w:val="center"/>
        <w:rPr>
          <w:rFonts w:ascii="Century Gothic" w:hAnsi="Century Gothic" w:cstheme="minorHAnsi"/>
          <w:b/>
          <w:bCs/>
          <w:sz w:val="20"/>
          <w:szCs w:val="20"/>
        </w:rPr>
      </w:pPr>
    </w:p>
    <w:p w14:paraId="5BE17AD4" w14:textId="77777777" w:rsidR="00FA0152" w:rsidRPr="00FC2316" w:rsidRDefault="00FA0152" w:rsidP="00FA0152">
      <w:pPr>
        <w:jc w:val="center"/>
        <w:rPr>
          <w:rFonts w:ascii="Century Gothic" w:hAnsi="Century Gothic" w:cstheme="minorHAnsi"/>
          <w:b/>
          <w:bCs/>
          <w:sz w:val="20"/>
          <w:szCs w:val="20"/>
        </w:rPr>
      </w:pPr>
      <w:r w:rsidRPr="00FC2316">
        <w:rPr>
          <w:rFonts w:ascii="Century Gothic" w:hAnsi="Century Gothic" w:cstheme="minorHAnsi"/>
          <w:b/>
          <w:bCs/>
          <w:sz w:val="20"/>
          <w:szCs w:val="20"/>
        </w:rPr>
        <w:t>DETERMINACIÓN DE LAS OBLIGACIONES</w:t>
      </w:r>
    </w:p>
    <w:p w14:paraId="7431ED55" w14:textId="77777777" w:rsidR="00FA0152" w:rsidRPr="00FC2316" w:rsidRDefault="00FA0152" w:rsidP="00FA0152">
      <w:pPr>
        <w:jc w:val="center"/>
        <w:rPr>
          <w:rFonts w:ascii="Century Gothic" w:hAnsi="Century Gothic" w:cstheme="minorHAnsi"/>
          <w:sz w:val="20"/>
          <w:szCs w:val="20"/>
        </w:rPr>
      </w:pPr>
    </w:p>
    <w:p w14:paraId="3A6AB94F"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b/>
          <w:bCs/>
          <w:sz w:val="20"/>
          <w:szCs w:val="20"/>
        </w:rPr>
        <w:t>Art. 8.- Determinación del costo de la obra y base imponible de la contribución. -</w:t>
      </w:r>
      <w:r w:rsidRPr="00FC2316">
        <w:rPr>
          <w:rFonts w:ascii="Century Gothic" w:hAnsi="Century Gothic" w:cstheme="minorHAnsi"/>
          <w:sz w:val="20"/>
          <w:szCs w:val="20"/>
        </w:rPr>
        <w:t xml:space="preserve"> El costo de la obra que se considera para determinar la base imponible de la contribución especial de mejoras de la obra objeto de la presente ordenanza, en concordancia con las señaladas en el Art. 588 del Código Orgánico de Organización Territorial, Autonomía y Descentralización, se considerara los siguientes costos, en cuanto sean aplicables a la ejecución de la obra:</w:t>
      </w:r>
    </w:p>
    <w:p w14:paraId="536784FB" w14:textId="68860B45" w:rsidR="00FA0152" w:rsidRPr="00FC2316" w:rsidRDefault="00FA0152" w:rsidP="003F3545">
      <w:pPr>
        <w:pStyle w:val="Sinespaciado"/>
        <w:jc w:val="both"/>
        <w:rPr>
          <w:rFonts w:ascii="Century Gothic" w:hAnsi="Century Gothic" w:cstheme="minorHAnsi"/>
          <w:b/>
          <w:bCs/>
          <w:sz w:val="20"/>
          <w:szCs w:val="20"/>
        </w:rPr>
      </w:pPr>
    </w:p>
    <w:p w14:paraId="22EB287F"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El valor de las propiedades cuya adquisición o expropiación fueron necesarias para la ejecución de la obra, deduciendo el precio en que se estimen los predios o fracciones de predios que no queden incorporados definitivamente a la misma;</w:t>
      </w:r>
    </w:p>
    <w:p w14:paraId="327D44AA" w14:textId="77777777" w:rsidR="00FA0152" w:rsidRPr="00FC2316" w:rsidRDefault="00FA0152" w:rsidP="00FA0152">
      <w:pPr>
        <w:jc w:val="both"/>
        <w:rPr>
          <w:rFonts w:ascii="Century Gothic" w:hAnsi="Century Gothic" w:cstheme="minorHAnsi"/>
          <w:sz w:val="20"/>
          <w:szCs w:val="20"/>
        </w:rPr>
      </w:pPr>
    </w:p>
    <w:p w14:paraId="0ABFEDE6"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El valor por demolición y acarreo de escombros;</w:t>
      </w:r>
    </w:p>
    <w:p w14:paraId="0016569E" w14:textId="77777777" w:rsidR="00FA0152" w:rsidRPr="00FC2316" w:rsidRDefault="00FA0152" w:rsidP="00FA0152">
      <w:pPr>
        <w:jc w:val="both"/>
        <w:rPr>
          <w:rFonts w:ascii="Century Gothic" w:hAnsi="Century Gothic" w:cstheme="minorHAnsi"/>
          <w:sz w:val="20"/>
          <w:szCs w:val="20"/>
        </w:rPr>
      </w:pPr>
    </w:p>
    <w:p w14:paraId="74059881"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 xml:space="preserve">El costo directo de la obra, sea ésta ejecutada por contrato o por administración de la municipalidad, que comprenderá: movimiento de tierras, afirmados, pavimentación, andenes, bordillos, pavimento de aceras, muros de contención y separación, puentes, túneles, obras de arte, equipos mecánicos o electromecánicos necesarios para el funcionamiento de la obra, canalización, teléfonos, gas y otros servicios, arborización, jardines, de ornato y otras rubros necesarias para la ejecución de la obra, de ornato; </w:t>
      </w:r>
      <w:bookmarkEnd w:id="14"/>
    </w:p>
    <w:p w14:paraId="15B8740B" w14:textId="77777777" w:rsidR="00FA0152" w:rsidRPr="00FC2316" w:rsidRDefault="00FA0152" w:rsidP="00FA0152">
      <w:pPr>
        <w:jc w:val="both"/>
        <w:rPr>
          <w:rFonts w:ascii="Century Gothic" w:hAnsi="Century Gothic" w:cstheme="minorHAnsi"/>
          <w:sz w:val="20"/>
          <w:szCs w:val="20"/>
        </w:rPr>
      </w:pPr>
    </w:p>
    <w:p w14:paraId="60488FC1" w14:textId="77777777" w:rsidR="00FA0152" w:rsidRPr="00FC2316" w:rsidRDefault="00FA0152" w:rsidP="00FA0152">
      <w:pPr>
        <w:jc w:val="both"/>
        <w:rPr>
          <w:rFonts w:ascii="Century Gothic" w:hAnsi="Century Gothic" w:cstheme="minorHAnsi"/>
          <w:sz w:val="20"/>
          <w:szCs w:val="20"/>
        </w:rPr>
      </w:pPr>
      <w:bookmarkStart w:id="15" w:name="_Hlk214614107"/>
      <w:r w:rsidRPr="00FC2316">
        <w:rPr>
          <w:rFonts w:ascii="Century Gothic" w:hAnsi="Century Gothic" w:cstheme="minorHAnsi"/>
          <w:sz w:val="20"/>
          <w:szCs w:val="20"/>
        </w:rPr>
        <w:t xml:space="preserve">El valor de todas las indemnizaciones que se hayan pagado o se deban pagar por razón de daños y perjuicios que se pudieren causar con ocasión de la obra, producidos por fuerza mayor o caso fortuito; </w:t>
      </w:r>
    </w:p>
    <w:p w14:paraId="08C55334" w14:textId="77777777" w:rsidR="00FA0152" w:rsidRPr="00FC2316" w:rsidRDefault="00FA0152" w:rsidP="00FA0152">
      <w:pPr>
        <w:jc w:val="both"/>
        <w:rPr>
          <w:rFonts w:ascii="Century Gothic" w:hAnsi="Century Gothic" w:cstheme="minorHAnsi"/>
          <w:sz w:val="20"/>
          <w:szCs w:val="20"/>
        </w:rPr>
      </w:pPr>
    </w:p>
    <w:p w14:paraId="1515A871"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 xml:space="preserve">Costos de los estudios y administración del proyecto, programación, fiscalización y dirección técnica. Estos gastos no podrán exceder del veinte por ciento del costo total de la obra; y, </w:t>
      </w:r>
    </w:p>
    <w:p w14:paraId="7AEBB384" w14:textId="77777777" w:rsidR="00FA0152" w:rsidRPr="00FC2316" w:rsidRDefault="00FA0152" w:rsidP="00FA0152">
      <w:pPr>
        <w:jc w:val="both"/>
        <w:rPr>
          <w:rFonts w:ascii="Century Gothic" w:hAnsi="Century Gothic" w:cstheme="minorHAnsi"/>
          <w:sz w:val="20"/>
          <w:szCs w:val="20"/>
        </w:rPr>
      </w:pPr>
    </w:p>
    <w:p w14:paraId="3F52BF32"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El interés de los bonos u otras formas de crédito utilizados para adelantar los fondos necesarios para la ejecución de la obra y su recepción por parte del Gobierno Autónomo Descentralizado Municipal del Cantón La Joya de los Sachas.</w:t>
      </w:r>
    </w:p>
    <w:p w14:paraId="647DBEE6" w14:textId="77777777" w:rsidR="00FA0152" w:rsidRPr="00FC2316" w:rsidRDefault="00FA0152" w:rsidP="00FA0152">
      <w:pPr>
        <w:jc w:val="both"/>
        <w:rPr>
          <w:rFonts w:ascii="Century Gothic" w:hAnsi="Century Gothic" w:cstheme="minorHAnsi"/>
          <w:sz w:val="20"/>
          <w:szCs w:val="20"/>
        </w:rPr>
      </w:pPr>
    </w:p>
    <w:p w14:paraId="4711604F"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Los costos de las obras determinadas en los literales precedentes se establecieron, en lo que se refiere al costo directo, mediante informe de la Dirección de Gestión Obras Públicas y la Dirección de Gestión Financiera.</w:t>
      </w:r>
    </w:p>
    <w:p w14:paraId="00A89FFA" w14:textId="77777777" w:rsidR="00FA0152" w:rsidRPr="00FC2316" w:rsidRDefault="00FA0152" w:rsidP="00FA0152">
      <w:pPr>
        <w:jc w:val="both"/>
        <w:rPr>
          <w:rFonts w:ascii="Century Gothic" w:hAnsi="Century Gothic" w:cstheme="minorHAnsi"/>
          <w:sz w:val="20"/>
          <w:szCs w:val="20"/>
        </w:rPr>
      </w:pPr>
    </w:p>
    <w:p w14:paraId="600DF529" w14:textId="77777777" w:rsidR="00FA0152" w:rsidRPr="00FC2316" w:rsidRDefault="00FA0152" w:rsidP="00FA0152">
      <w:pPr>
        <w:jc w:val="both"/>
        <w:rPr>
          <w:rFonts w:ascii="Century Gothic" w:hAnsi="Century Gothic" w:cstheme="minorHAnsi"/>
          <w:sz w:val="20"/>
          <w:szCs w:val="20"/>
        </w:rPr>
      </w:pPr>
      <w:r w:rsidRPr="00FC2316">
        <w:rPr>
          <w:rFonts w:ascii="Century Gothic" w:hAnsi="Century Gothic" w:cstheme="minorHAnsi"/>
          <w:sz w:val="20"/>
          <w:szCs w:val="20"/>
        </w:rPr>
        <w:t>En ningún caso se incluyen en el costo, los gastos generales de carácter corporativo de la Entidad a cargo de las obras, tampoco se incluirá los de mantenimiento y de depreciación de las obras.</w:t>
      </w:r>
    </w:p>
    <w:p w14:paraId="128320B5" w14:textId="77777777" w:rsidR="00FA0152" w:rsidRPr="00FC2316" w:rsidRDefault="00FA0152" w:rsidP="00FA0152">
      <w:pPr>
        <w:jc w:val="both"/>
        <w:rPr>
          <w:rFonts w:ascii="Century Gothic" w:hAnsi="Century Gothic" w:cstheme="minorHAnsi"/>
          <w:sz w:val="20"/>
          <w:szCs w:val="20"/>
        </w:rPr>
      </w:pPr>
    </w:p>
    <w:p w14:paraId="4B8A7387" w14:textId="019C14F3" w:rsidR="00FA0152" w:rsidRPr="00FC2316" w:rsidRDefault="00FA0152" w:rsidP="00FA0152">
      <w:pPr>
        <w:jc w:val="both"/>
        <w:rPr>
          <w:rStyle w:val="font"/>
          <w:rFonts w:ascii="Century Gothic" w:hAnsi="Century Gothic" w:cstheme="minorHAnsi"/>
          <w:sz w:val="20"/>
          <w:szCs w:val="20"/>
        </w:rPr>
      </w:pPr>
      <w:r w:rsidRPr="00FC2316">
        <w:rPr>
          <w:rStyle w:val="b"/>
          <w:rFonts w:ascii="Century Gothic" w:eastAsiaTheme="minorHAnsi" w:hAnsi="Century Gothic" w:cstheme="minorHAnsi"/>
          <w:b/>
          <w:sz w:val="20"/>
          <w:szCs w:val="20"/>
        </w:rPr>
        <w:t xml:space="preserve">Art.- 9.- Límite del </w:t>
      </w:r>
      <w:r w:rsidR="008B698C" w:rsidRPr="00FC2316">
        <w:rPr>
          <w:rStyle w:val="b"/>
          <w:rFonts w:ascii="Century Gothic" w:eastAsiaTheme="minorHAnsi" w:hAnsi="Century Gothic" w:cstheme="minorHAnsi"/>
          <w:b/>
          <w:sz w:val="20"/>
          <w:szCs w:val="20"/>
        </w:rPr>
        <w:t>tributo. -</w:t>
      </w:r>
      <w:r w:rsidRPr="00FC2316">
        <w:rPr>
          <w:rStyle w:val="b"/>
          <w:rFonts w:ascii="Century Gothic" w:eastAsiaTheme="minorHAnsi" w:hAnsi="Century Gothic" w:cstheme="minorHAnsi"/>
          <w:sz w:val="20"/>
          <w:szCs w:val="20"/>
        </w:rPr>
        <w:t xml:space="preserve"> </w:t>
      </w:r>
      <w:r w:rsidRPr="00FC2316">
        <w:rPr>
          <w:rStyle w:val="font"/>
          <w:rFonts w:ascii="Century Gothic" w:hAnsi="Century Gothic" w:cstheme="minorHAnsi"/>
          <w:sz w:val="20"/>
          <w:szCs w:val="20"/>
        </w:rPr>
        <w:t>El monto total de este tributo no podrá exceder del cincuenta por ciento (50%) del mayor valor experimentado por el inmueble entre la época inmediatamente anterior a la obra y la época de la determinación del débito tributario, conforme lo determinado en el artículo 593 del COOTAD.</w:t>
      </w:r>
    </w:p>
    <w:p w14:paraId="197EEF97" w14:textId="77777777" w:rsidR="00FA0152" w:rsidRPr="00FC2316" w:rsidRDefault="00FA0152" w:rsidP="00FA0152">
      <w:pPr>
        <w:jc w:val="both"/>
        <w:rPr>
          <w:rFonts w:ascii="Century Gothic" w:hAnsi="Century Gothic" w:cstheme="minorHAnsi"/>
          <w:sz w:val="20"/>
          <w:szCs w:val="20"/>
        </w:rPr>
      </w:pPr>
    </w:p>
    <w:p w14:paraId="42F54FD2" w14:textId="77777777" w:rsidR="00D56AB7" w:rsidRDefault="00FA0152" w:rsidP="00F70B1B">
      <w:pPr>
        <w:pStyle w:val="Sinespaciado"/>
        <w:jc w:val="both"/>
        <w:rPr>
          <w:rFonts w:ascii="Century Gothic" w:hAnsi="Century Gothic" w:cstheme="minorHAnsi"/>
          <w:sz w:val="20"/>
          <w:szCs w:val="20"/>
        </w:rPr>
      </w:pPr>
      <w:r w:rsidRPr="00FC2316">
        <w:rPr>
          <w:rFonts w:ascii="Century Gothic" w:hAnsi="Century Gothic" w:cstheme="minorHAnsi"/>
          <w:b/>
          <w:bCs/>
          <w:sz w:val="20"/>
          <w:szCs w:val="20"/>
        </w:rPr>
        <w:t xml:space="preserve">Art. 10.- Determinación de la zona de influencia o </w:t>
      </w:r>
      <w:r w:rsidR="00F70B1B" w:rsidRPr="00FC2316">
        <w:rPr>
          <w:rFonts w:ascii="Century Gothic" w:hAnsi="Century Gothic" w:cstheme="minorHAnsi"/>
          <w:b/>
          <w:bCs/>
          <w:sz w:val="20"/>
          <w:szCs w:val="20"/>
        </w:rPr>
        <w:t>beneficio. -</w:t>
      </w:r>
      <w:r w:rsidRPr="00FC2316">
        <w:rPr>
          <w:rFonts w:ascii="Century Gothic" w:hAnsi="Century Gothic" w:cstheme="minorHAnsi"/>
          <w:sz w:val="20"/>
          <w:szCs w:val="20"/>
        </w:rPr>
        <w:t xml:space="preserve"> El tipo de beneficio de la obra </w:t>
      </w:r>
      <w:r w:rsidR="00F70B1B" w:rsidRPr="00FC2316">
        <w:rPr>
          <w:rFonts w:ascii="Century Gothic" w:hAnsi="Century Gothic" w:cstheme="minorHAnsi"/>
          <w:sz w:val="20"/>
          <w:szCs w:val="20"/>
        </w:rPr>
        <w:t xml:space="preserve">ADOQUINADO DE LAS CALLES EN LOS BARRIOS LIBERTAD Y 5 DE AGOSTO DEL </w:t>
      </w:r>
      <w:r w:rsidR="00F70B1B" w:rsidRPr="00FC2316">
        <w:rPr>
          <w:rFonts w:ascii="Century Gothic" w:hAnsi="Century Gothic" w:cstheme="minorHAnsi"/>
          <w:sz w:val="20"/>
          <w:szCs w:val="20"/>
        </w:rPr>
        <w:lastRenderedPageBreak/>
        <w:t xml:space="preserve">CANTÓN LA JOYA DE LOS SACHAS”, </w:t>
      </w:r>
      <w:r w:rsidRPr="00FC2316">
        <w:rPr>
          <w:rFonts w:ascii="Century Gothic" w:hAnsi="Century Gothic" w:cstheme="minorHAnsi"/>
          <w:sz w:val="20"/>
          <w:szCs w:val="20"/>
        </w:rPr>
        <w:t xml:space="preserve">se determina como </w:t>
      </w:r>
      <w:r w:rsidRPr="00FC2316">
        <w:rPr>
          <w:rFonts w:ascii="Century Gothic" w:hAnsi="Century Gothic" w:cstheme="minorHAnsi"/>
          <w:b/>
          <w:bCs/>
          <w:sz w:val="20"/>
          <w:szCs w:val="20"/>
        </w:rPr>
        <w:t>LOCAL,</w:t>
      </w:r>
      <w:r w:rsidRPr="00FC2316">
        <w:rPr>
          <w:rFonts w:ascii="Century Gothic" w:hAnsi="Century Gothic" w:cstheme="minorHAnsi"/>
          <w:sz w:val="20"/>
          <w:szCs w:val="20"/>
        </w:rPr>
        <w:t xml:space="preserve"> conforme consta en el informe técnico emitido por la Unidad de Estudios y Proyectos de la Dirección de Gestión </w:t>
      </w:r>
    </w:p>
    <w:p w14:paraId="2DA75044" w14:textId="77777777" w:rsidR="00D56AB7" w:rsidRDefault="00D56AB7" w:rsidP="00F70B1B">
      <w:pPr>
        <w:pStyle w:val="Sinespaciado"/>
        <w:jc w:val="both"/>
        <w:rPr>
          <w:rFonts w:ascii="Century Gothic" w:hAnsi="Century Gothic" w:cstheme="minorHAnsi"/>
          <w:sz w:val="20"/>
          <w:szCs w:val="20"/>
        </w:rPr>
      </w:pPr>
    </w:p>
    <w:p w14:paraId="6898C423" w14:textId="77777777" w:rsidR="00D56AB7" w:rsidRDefault="00D56AB7" w:rsidP="00F70B1B">
      <w:pPr>
        <w:pStyle w:val="Sinespaciado"/>
        <w:jc w:val="both"/>
        <w:rPr>
          <w:rFonts w:ascii="Century Gothic" w:hAnsi="Century Gothic" w:cstheme="minorHAnsi"/>
          <w:sz w:val="20"/>
          <w:szCs w:val="20"/>
        </w:rPr>
      </w:pPr>
    </w:p>
    <w:p w14:paraId="35BA3CC3" w14:textId="06BF0112" w:rsidR="00FA0152" w:rsidRPr="00FC2316" w:rsidRDefault="00FA0152" w:rsidP="00F70B1B">
      <w:pPr>
        <w:pStyle w:val="Sinespaciado"/>
        <w:jc w:val="both"/>
        <w:rPr>
          <w:rFonts w:ascii="Century Gothic" w:hAnsi="Century Gothic" w:cstheme="minorHAnsi"/>
          <w:b/>
          <w:bCs/>
          <w:sz w:val="20"/>
          <w:szCs w:val="20"/>
        </w:rPr>
      </w:pPr>
      <w:r w:rsidRPr="00FC2316">
        <w:rPr>
          <w:rFonts w:ascii="Century Gothic" w:hAnsi="Century Gothic" w:cstheme="minorHAnsi"/>
          <w:sz w:val="20"/>
          <w:szCs w:val="20"/>
        </w:rPr>
        <w:t>de Planificación del Gobierno Autónomo Descentralizado Municipal del Cantón La Joya de los Sachas.</w:t>
      </w:r>
    </w:p>
    <w:p w14:paraId="281C7C58" w14:textId="77777777" w:rsidR="00FA0152" w:rsidRPr="00FC2316" w:rsidRDefault="00FA0152" w:rsidP="00FA0152">
      <w:pPr>
        <w:jc w:val="both"/>
        <w:rPr>
          <w:rFonts w:ascii="Century Gothic" w:hAnsi="Century Gothic" w:cstheme="minorHAnsi"/>
          <w:sz w:val="20"/>
          <w:szCs w:val="20"/>
        </w:rPr>
      </w:pPr>
    </w:p>
    <w:p w14:paraId="67DB0240" w14:textId="5FB47514" w:rsidR="00FA0152" w:rsidRPr="00FC2316" w:rsidRDefault="00FA0152" w:rsidP="00F70B1B">
      <w:pPr>
        <w:pStyle w:val="Sinespaciado"/>
        <w:jc w:val="both"/>
        <w:rPr>
          <w:rFonts w:ascii="Century Gothic" w:hAnsi="Century Gothic" w:cstheme="minorHAnsi"/>
          <w:b/>
          <w:bCs/>
          <w:sz w:val="20"/>
          <w:szCs w:val="20"/>
        </w:rPr>
      </w:pPr>
      <w:r w:rsidRPr="00FC2316">
        <w:rPr>
          <w:rFonts w:ascii="Century Gothic" w:hAnsi="Century Gothic" w:cstheme="minorHAnsi"/>
          <w:b/>
          <w:bCs/>
          <w:sz w:val="20"/>
          <w:szCs w:val="20"/>
        </w:rPr>
        <w:t xml:space="preserve">Art. 11.- Identificación de los beneficiarios y prorrateo. - </w:t>
      </w:r>
      <w:r w:rsidRPr="00FC2316">
        <w:rPr>
          <w:rFonts w:ascii="Century Gothic" w:hAnsi="Century Gothic" w:cstheme="minorHAnsi"/>
          <w:sz w:val="20"/>
          <w:szCs w:val="20"/>
        </w:rPr>
        <w:t xml:space="preserve">Los beneficiarios y el prorrateo del valor de la contribución especial de mejoras de la obra </w:t>
      </w:r>
      <w:r w:rsidR="00F70B1B" w:rsidRPr="00FC2316">
        <w:rPr>
          <w:rFonts w:ascii="Century Gothic" w:hAnsi="Century Gothic" w:cstheme="minorHAnsi"/>
          <w:sz w:val="20"/>
          <w:szCs w:val="20"/>
        </w:rPr>
        <w:t>ADOQUINADO DE LAS CALLES EN LOS BARRIOS LIBERTAD Y 5 DE AGOSTO DEL CANTÓN LA JOYA DE LOS SACHAS”</w:t>
      </w:r>
      <w:r w:rsidRPr="00FC2316">
        <w:rPr>
          <w:rFonts w:ascii="Century Gothic" w:hAnsi="Century Gothic" w:cstheme="minorHAnsi"/>
          <w:sz w:val="20"/>
          <w:szCs w:val="20"/>
        </w:rPr>
        <w:t>, lo establecerá la Dirección de Gestión de Planificación, y la Dirección de Gestión Financiera. Para el efecto, la Unidad de Avalúos y Catastros, elaborarán la actualización del catastro de los predios beneficiarios para la Contribución Especial de Mejoras.</w:t>
      </w:r>
    </w:p>
    <w:p w14:paraId="796B42B6" w14:textId="61221FF6" w:rsidR="00FA0152" w:rsidRPr="00FC2316" w:rsidRDefault="00FA0152" w:rsidP="003F3545">
      <w:pPr>
        <w:pStyle w:val="Sinespaciado"/>
        <w:jc w:val="both"/>
        <w:rPr>
          <w:rFonts w:ascii="Century Gothic" w:hAnsi="Century Gothic" w:cstheme="minorHAnsi"/>
          <w:b/>
          <w:bCs/>
          <w:sz w:val="20"/>
          <w:szCs w:val="20"/>
        </w:rPr>
      </w:pPr>
    </w:p>
    <w:p w14:paraId="7811BA57" w14:textId="77777777"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color w:val="000000"/>
          <w:sz w:val="20"/>
          <w:szCs w:val="20"/>
        </w:rPr>
        <w:t>Una vez establecido el costo de la obra sobre cuya base se ha de calcular el tributo, la Dirección de Gestión Financiera de la Municipalidad, realizará el prorrateo entre los beneficiarios, y se prorrateará entre ellos el costo total de la obra con las exenciones y descuentos establecidos en la presente Ordenanza.</w:t>
      </w:r>
    </w:p>
    <w:p w14:paraId="5B268208" w14:textId="77777777" w:rsidR="0065100C" w:rsidRPr="00FC2316" w:rsidRDefault="0065100C" w:rsidP="0065100C">
      <w:pPr>
        <w:jc w:val="both"/>
        <w:rPr>
          <w:rFonts w:ascii="Century Gothic" w:hAnsi="Century Gothic" w:cstheme="minorHAnsi"/>
          <w:sz w:val="20"/>
          <w:szCs w:val="20"/>
        </w:rPr>
      </w:pPr>
    </w:p>
    <w:p w14:paraId="6F57526E" w14:textId="58340C93"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12.- Base del </w:t>
      </w:r>
      <w:r w:rsidR="008B698C" w:rsidRPr="00FC2316">
        <w:rPr>
          <w:rFonts w:ascii="Century Gothic" w:hAnsi="Century Gothic" w:cstheme="minorHAnsi"/>
          <w:b/>
          <w:bCs/>
          <w:sz w:val="20"/>
          <w:szCs w:val="20"/>
        </w:rPr>
        <w:t>tributo. -</w:t>
      </w:r>
      <w:r w:rsidRPr="00FC2316">
        <w:rPr>
          <w:rFonts w:ascii="Century Gothic" w:hAnsi="Century Gothic" w:cstheme="minorHAnsi"/>
          <w:sz w:val="20"/>
          <w:szCs w:val="20"/>
        </w:rPr>
        <w:t xml:space="preserve"> La base de este tributo será el costo de la obra respectiva, prorrateado entre las propiedades beneficiadas, en la forma y proporción que se establece en esta Ordenanza.</w:t>
      </w:r>
    </w:p>
    <w:p w14:paraId="04024AE3" w14:textId="77777777" w:rsidR="0065100C" w:rsidRPr="00FC2316" w:rsidRDefault="0065100C" w:rsidP="0065100C">
      <w:pPr>
        <w:jc w:val="both"/>
        <w:rPr>
          <w:rFonts w:ascii="Century Gothic" w:hAnsi="Century Gothic" w:cstheme="minorHAnsi"/>
          <w:sz w:val="20"/>
          <w:szCs w:val="20"/>
        </w:rPr>
      </w:pPr>
    </w:p>
    <w:p w14:paraId="66FFA2EE" w14:textId="01C8E2BB" w:rsidR="0065100C" w:rsidRPr="00FC2316" w:rsidRDefault="0065100C" w:rsidP="00F70B1B">
      <w:pPr>
        <w:pStyle w:val="Sinespaciado"/>
        <w:jc w:val="both"/>
        <w:rPr>
          <w:rFonts w:ascii="Century Gothic" w:hAnsi="Century Gothic" w:cstheme="minorHAnsi"/>
          <w:b/>
          <w:bCs/>
          <w:sz w:val="20"/>
          <w:szCs w:val="20"/>
        </w:rPr>
      </w:pPr>
      <w:r w:rsidRPr="00FC2316">
        <w:rPr>
          <w:rFonts w:ascii="Century Gothic" w:hAnsi="Century Gothic" w:cstheme="minorHAnsi"/>
          <w:b/>
          <w:bCs/>
          <w:sz w:val="20"/>
          <w:szCs w:val="20"/>
        </w:rPr>
        <w:t xml:space="preserve">Art. 13.- Independencia de la contribución especial de </w:t>
      </w:r>
      <w:r w:rsidR="008B698C" w:rsidRPr="00FC2316">
        <w:rPr>
          <w:rFonts w:ascii="Century Gothic" w:hAnsi="Century Gothic" w:cstheme="minorHAnsi"/>
          <w:b/>
          <w:bCs/>
          <w:sz w:val="20"/>
          <w:szCs w:val="20"/>
        </w:rPr>
        <w:t>mejoras. -</w:t>
      </w:r>
      <w:r w:rsidRPr="00FC2316">
        <w:rPr>
          <w:rFonts w:ascii="Century Gothic" w:hAnsi="Century Gothic" w:cstheme="minorHAnsi"/>
          <w:b/>
          <w:bCs/>
          <w:sz w:val="20"/>
          <w:szCs w:val="20"/>
        </w:rPr>
        <w:t xml:space="preserve"> </w:t>
      </w:r>
      <w:r w:rsidRPr="00FC2316">
        <w:rPr>
          <w:rFonts w:ascii="Century Gothic" w:hAnsi="Century Gothic" w:cstheme="minorHAnsi"/>
          <w:sz w:val="20"/>
          <w:szCs w:val="20"/>
        </w:rPr>
        <w:t xml:space="preserve">La obra ejecutada y recibida referente al </w:t>
      </w:r>
      <w:bookmarkStart w:id="16" w:name="_Hlk214614209"/>
      <w:bookmarkEnd w:id="15"/>
      <w:r w:rsidR="00F70B1B" w:rsidRPr="00FC2316">
        <w:rPr>
          <w:rFonts w:ascii="Century Gothic" w:hAnsi="Century Gothic" w:cstheme="minorHAnsi"/>
          <w:sz w:val="20"/>
          <w:szCs w:val="20"/>
        </w:rPr>
        <w:t>ADOQUINADO DE LAS CALLES EN LOS BARRIOS LIBERTAD Y 5 DE AGOSTO DEL CANTÓN LA JOYA DE LOS SACHAS”</w:t>
      </w:r>
      <w:r w:rsidRPr="00FC2316">
        <w:rPr>
          <w:rFonts w:ascii="Century Gothic" w:hAnsi="Century Gothic" w:cstheme="minorHAnsi"/>
          <w:sz w:val="20"/>
          <w:szCs w:val="20"/>
        </w:rPr>
        <w:t>, por parte del Gobierno Autónomo Descentralizado Municipal, darán lugar a la contribución especial de mejoras y es independiente de otra u otras obras que se ejecuten en la misma área de influencia y que generen la obligación de pagar contribución especial de mejoras.</w:t>
      </w:r>
      <w:bookmarkEnd w:id="16"/>
    </w:p>
    <w:p w14:paraId="781A74B3" w14:textId="77777777" w:rsidR="0065100C" w:rsidRPr="00FC2316" w:rsidRDefault="0065100C" w:rsidP="0065100C">
      <w:pPr>
        <w:jc w:val="both"/>
        <w:rPr>
          <w:rFonts w:ascii="Century Gothic" w:hAnsi="Century Gothic" w:cstheme="minorHAnsi"/>
          <w:sz w:val="20"/>
          <w:szCs w:val="20"/>
        </w:rPr>
      </w:pPr>
    </w:p>
    <w:p w14:paraId="29FBFAFA" w14:textId="77777777" w:rsidR="0065100C" w:rsidRPr="00FC2316" w:rsidRDefault="0065100C" w:rsidP="0065100C">
      <w:pPr>
        <w:jc w:val="both"/>
        <w:rPr>
          <w:rFonts w:ascii="Century Gothic" w:hAnsi="Century Gothic" w:cstheme="minorHAnsi"/>
          <w:sz w:val="20"/>
          <w:szCs w:val="20"/>
        </w:rPr>
      </w:pPr>
    </w:p>
    <w:p w14:paraId="1E0E3BC9" w14:textId="12AED4E9" w:rsidR="0065100C" w:rsidRDefault="0065100C" w:rsidP="00810ED7">
      <w:pPr>
        <w:jc w:val="center"/>
        <w:rPr>
          <w:rFonts w:ascii="Century Gothic" w:hAnsi="Century Gothic" w:cstheme="minorHAnsi"/>
          <w:b/>
          <w:bCs/>
          <w:sz w:val="20"/>
          <w:szCs w:val="20"/>
        </w:rPr>
      </w:pPr>
      <w:bookmarkStart w:id="17" w:name="_Hlk214614439"/>
      <w:r w:rsidRPr="00FC2316">
        <w:rPr>
          <w:rFonts w:ascii="Century Gothic" w:hAnsi="Century Gothic" w:cstheme="minorHAnsi"/>
          <w:b/>
          <w:bCs/>
          <w:sz w:val="20"/>
          <w:szCs w:val="20"/>
        </w:rPr>
        <w:t>CAPITULO III</w:t>
      </w:r>
    </w:p>
    <w:p w14:paraId="582AB23B" w14:textId="77777777" w:rsidR="008B698C" w:rsidRPr="00FC2316" w:rsidRDefault="008B698C" w:rsidP="00810ED7">
      <w:pPr>
        <w:jc w:val="center"/>
        <w:rPr>
          <w:rFonts w:ascii="Century Gothic" w:hAnsi="Century Gothic" w:cstheme="minorHAnsi"/>
          <w:b/>
          <w:bCs/>
          <w:sz w:val="20"/>
          <w:szCs w:val="20"/>
        </w:rPr>
      </w:pPr>
    </w:p>
    <w:p w14:paraId="23184398" w14:textId="77777777" w:rsidR="0065100C" w:rsidRPr="00FC2316" w:rsidRDefault="0065100C" w:rsidP="0065100C">
      <w:pPr>
        <w:jc w:val="center"/>
        <w:rPr>
          <w:rFonts w:ascii="Century Gothic" w:hAnsi="Century Gothic" w:cstheme="minorHAnsi"/>
          <w:b/>
          <w:bCs/>
          <w:sz w:val="20"/>
          <w:szCs w:val="20"/>
        </w:rPr>
      </w:pPr>
      <w:r w:rsidRPr="00FC2316">
        <w:rPr>
          <w:rFonts w:ascii="Century Gothic" w:hAnsi="Century Gothic" w:cstheme="minorHAnsi"/>
          <w:b/>
          <w:bCs/>
          <w:sz w:val="20"/>
          <w:szCs w:val="20"/>
        </w:rPr>
        <w:t>DISTRIBUCIÓN, LIQUIDACIÓN, EMISIÓN, PLAZO Y FORMA DE RECAUDACIÓN</w:t>
      </w:r>
    </w:p>
    <w:p w14:paraId="74E5F32F" w14:textId="77777777" w:rsidR="0065100C" w:rsidRPr="00FC2316" w:rsidRDefault="0065100C" w:rsidP="0065100C">
      <w:pPr>
        <w:jc w:val="both"/>
        <w:rPr>
          <w:rFonts w:ascii="Century Gothic" w:hAnsi="Century Gothic" w:cstheme="minorHAnsi"/>
          <w:sz w:val="20"/>
          <w:szCs w:val="20"/>
          <w:lang w:val="es-MX" w:eastAsia="es-MX"/>
        </w:rPr>
      </w:pPr>
    </w:p>
    <w:p w14:paraId="34AF5187" w14:textId="74BFF64E"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14.- Distribución del costo de la </w:t>
      </w:r>
      <w:r w:rsidR="008B698C" w:rsidRPr="00FC2316">
        <w:rPr>
          <w:rFonts w:ascii="Century Gothic" w:hAnsi="Century Gothic" w:cstheme="minorHAnsi"/>
          <w:b/>
          <w:bCs/>
          <w:sz w:val="20"/>
          <w:szCs w:val="20"/>
        </w:rPr>
        <w:t>obra. -</w:t>
      </w:r>
      <w:r w:rsidRPr="00FC2316">
        <w:rPr>
          <w:rFonts w:ascii="Century Gothic" w:hAnsi="Century Gothic" w:cstheme="minorHAnsi"/>
          <w:sz w:val="20"/>
          <w:szCs w:val="20"/>
        </w:rPr>
        <w:t xml:space="preserve"> El costo por la ejecución de la obra, en la cabecera cantonal de La Joya de los Sachas, se distribuirá de la siguiente manera:</w:t>
      </w:r>
    </w:p>
    <w:p w14:paraId="44D780D5" w14:textId="77777777" w:rsidR="0065100C" w:rsidRPr="00FC2316" w:rsidRDefault="0065100C" w:rsidP="0065100C">
      <w:pPr>
        <w:jc w:val="both"/>
        <w:rPr>
          <w:rFonts w:ascii="Century Gothic" w:hAnsi="Century Gothic" w:cstheme="minorHAnsi"/>
          <w:sz w:val="20"/>
          <w:szCs w:val="20"/>
        </w:rPr>
      </w:pPr>
    </w:p>
    <w:p w14:paraId="1A764E96" w14:textId="77777777"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sz w:val="20"/>
          <w:szCs w:val="20"/>
        </w:rPr>
        <w:t>El cálculo se basa en el valor del avalúo de cada predio, y se aplica una fórmula para determinar el valor prorrateado. Primero, obtenemos el coeficiente de cada avalúo dividiendo el valor del avalúo de cada predio (correspondiente al año en que comenzó la obra) entre el valor total de los avalúos de todos los predios beneficiarios. Luego, el costo total de la obra se multiplica por cada coeficiente para determinar el valor que corresponde a cada predio.</w:t>
      </w:r>
    </w:p>
    <w:p w14:paraId="47B196DA" w14:textId="77777777" w:rsidR="0065100C" w:rsidRPr="00FC2316" w:rsidRDefault="0065100C" w:rsidP="0065100C">
      <w:pPr>
        <w:jc w:val="both"/>
        <w:rPr>
          <w:rFonts w:ascii="Century Gothic" w:hAnsi="Century Gothic" w:cstheme="minorHAnsi"/>
          <w:sz w:val="20"/>
          <w:szCs w:val="20"/>
          <w:lang w:val="es-MX" w:eastAsia="es-MX"/>
        </w:rPr>
      </w:pPr>
    </w:p>
    <w:p w14:paraId="02F4F22E" w14:textId="59907801" w:rsidR="0065100C" w:rsidRPr="00FC2316" w:rsidRDefault="0065100C" w:rsidP="0065100C">
      <w:pPr>
        <w:jc w:val="both"/>
        <w:rPr>
          <w:rFonts w:ascii="Century Gothic" w:hAnsi="Century Gothic" w:cstheme="minorHAnsi"/>
          <w:sz w:val="20"/>
          <w:szCs w:val="20"/>
          <w:lang w:val="es-MX" w:eastAsia="es-MX"/>
        </w:rPr>
      </w:pPr>
      <w:r w:rsidRPr="00FC2316">
        <w:rPr>
          <w:rFonts w:ascii="Century Gothic" w:hAnsi="Century Gothic" w:cstheme="minorHAnsi"/>
          <w:sz w:val="20"/>
          <w:szCs w:val="20"/>
        </w:rPr>
        <w:t xml:space="preserve">Los costos de la ejecución de la obra, será recuperado por el GAD Municipal mediante la emisión de los respectivos títulos de crédito a los </w:t>
      </w:r>
      <w:r w:rsidR="00810ED7" w:rsidRPr="00FC2316">
        <w:rPr>
          <w:rFonts w:ascii="Century Gothic" w:hAnsi="Century Gothic" w:cstheme="minorHAnsi"/>
          <w:sz w:val="20"/>
          <w:szCs w:val="20"/>
        </w:rPr>
        <w:t>beneficiarios</w:t>
      </w:r>
      <w:r w:rsidRPr="00FC2316">
        <w:rPr>
          <w:rFonts w:ascii="Century Gothic" w:hAnsi="Century Gothic" w:cstheme="minorHAnsi"/>
          <w:sz w:val="20"/>
          <w:szCs w:val="20"/>
        </w:rPr>
        <w:t xml:space="preserve"> acorde a los gastos erogados para su construcción y aplicando los parámetros establecidos en la presente ordenanza.</w:t>
      </w:r>
    </w:p>
    <w:p w14:paraId="09FB7F0B" w14:textId="77777777" w:rsidR="0065100C" w:rsidRPr="00FC2316" w:rsidRDefault="0065100C" w:rsidP="0065100C">
      <w:pPr>
        <w:jc w:val="both"/>
        <w:rPr>
          <w:rFonts w:ascii="Century Gothic" w:hAnsi="Century Gothic" w:cstheme="minorHAnsi"/>
          <w:sz w:val="20"/>
          <w:szCs w:val="20"/>
          <w:lang w:val="es-MX" w:eastAsia="es-MX"/>
        </w:rPr>
      </w:pPr>
    </w:p>
    <w:p w14:paraId="1045828C" w14:textId="0E32BAB5"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15.- Liquidación de la obligación </w:t>
      </w:r>
      <w:r w:rsidR="008B698C" w:rsidRPr="00FC2316">
        <w:rPr>
          <w:rFonts w:ascii="Century Gothic" w:hAnsi="Century Gothic" w:cstheme="minorHAnsi"/>
          <w:b/>
          <w:bCs/>
          <w:sz w:val="20"/>
          <w:szCs w:val="20"/>
        </w:rPr>
        <w:t>tributaria. -</w:t>
      </w:r>
      <w:r w:rsidRPr="00FC2316">
        <w:rPr>
          <w:rFonts w:ascii="Century Gothic" w:hAnsi="Century Gothic" w:cstheme="minorHAnsi"/>
          <w:sz w:val="20"/>
          <w:szCs w:val="20"/>
        </w:rPr>
        <w:t xml:space="preserve"> La Dirección de Gestión Financiera Municipal, a través de la Jefatura de Rentas Municipal,</w:t>
      </w:r>
      <w:r w:rsidR="00810ED7" w:rsidRPr="00FC2316">
        <w:rPr>
          <w:rFonts w:ascii="Century Gothic" w:hAnsi="Century Gothic" w:cstheme="minorHAnsi"/>
          <w:sz w:val="20"/>
          <w:szCs w:val="20"/>
        </w:rPr>
        <w:t xml:space="preserve"> o quien haga sus veces,</w:t>
      </w:r>
      <w:r w:rsidRPr="00FC2316">
        <w:rPr>
          <w:rFonts w:ascii="Century Gothic" w:hAnsi="Century Gothic" w:cstheme="minorHAnsi"/>
          <w:sz w:val="20"/>
          <w:szCs w:val="20"/>
        </w:rPr>
        <w:t xml:space="preserve"> incorporará los valores que norma esta Ordenanza en la emisión de los títulos de crédito</w:t>
      </w:r>
      <w:r w:rsidR="007613B6" w:rsidRPr="00FC2316">
        <w:rPr>
          <w:rFonts w:ascii="Century Gothic" w:hAnsi="Century Gothic" w:cstheme="minorHAnsi"/>
          <w:sz w:val="20"/>
          <w:szCs w:val="20"/>
        </w:rPr>
        <w:t xml:space="preserve"> de la Contribución Especial de Mejoras</w:t>
      </w:r>
      <w:r w:rsidRPr="00FC2316">
        <w:rPr>
          <w:rFonts w:ascii="Century Gothic" w:hAnsi="Century Gothic" w:cstheme="minorHAnsi"/>
          <w:sz w:val="20"/>
          <w:szCs w:val="20"/>
        </w:rPr>
        <w:t xml:space="preserve"> y</w:t>
      </w:r>
      <w:r w:rsidR="007613B6" w:rsidRPr="00FC2316">
        <w:rPr>
          <w:rFonts w:ascii="Century Gothic" w:hAnsi="Century Gothic" w:cstheme="minorHAnsi"/>
          <w:sz w:val="20"/>
          <w:szCs w:val="20"/>
        </w:rPr>
        <w:t>,</w:t>
      </w:r>
      <w:r w:rsidRPr="00FC2316">
        <w:rPr>
          <w:rFonts w:ascii="Century Gothic" w:hAnsi="Century Gothic" w:cstheme="minorHAnsi"/>
          <w:sz w:val="20"/>
          <w:szCs w:val="20"/>
        </w:rPr>
        <w:t xml:space="preserve"> Tesorería Municipal procederá a la </w:t>
      </w:r>
      <w:r w:rsidRPr="00FC2316">
        <w:rPr>
          <w:rFonts w:ascii="Century Gothic" w:hAnsi="Century Gothic" w:cstheme="minorHAnsi"/>
          <w:sz w:val="20"/>
          <w:szCs w:val="20"/>
        </w:rPr>
        <w:lastRenderedPageBreak/>
        <w:t>recaudación de los</w:t>
      </w:r>
      <w:r w:rsidR="007613B6" w:rsidRPr="00FC2316">
        <w:rPr>
          <w:rFonts w:ascii="Century Gothic" w:hAnsi="Century Gothic" w:cstheme="minorHAnsi"/>
          <w:sz w:val="20"/>
          <w:szCs w:val="20"/>
        </w:rPr>
        <w:t xml:space="preserve"> respectivos</w:t>
      </w:r>
      <w:r w:rsidRPr="00FC2316">
        <w:rPr>
          <w:rFonts w:ascii="Century Gothic" w:hAnsi="Century Gothic" w:cstheme="minorHAnsi"/>
          <w:sz w:val="20"/>
          <w:szCs w:val="20"/>
        </w:rPr>
        <w:t xml:space="preserve"> títulos de crédito. La o el Tesorero Municipal, será el responsable de la notificación a los contribuyentes conforme lo determina la ley, y posterior recaudación, la cual puede hacerse efectiva incluso por la vía coactiva.</w:t>
      </w:r>
    </w:p>
    <w:p w14:paraId="55ADEC25" w14:textId="77777777" w:rsidR="0065100C" w:rsidRPr="00FC2316" w:rsidRDefault="0065100C" w:rsidP="0065100C">
      <w:pPr>
        <w:jc w:val="both"/>
        <w:rPr>
          <w:rFonts w:ascii="Century Gothic" w:hAnsi="Century Gothic" w:cstheme="minorHAnsi"/>
          <w:sz w:val="20"/>
          <w:szCs w:val="20"/>
        </w:rPr>
      </w:pPr>
    </w:p>
    <w:p w14:paraId="4C89C2E5" w14:textId="5E1DA2DA"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16.- Plazo y forma de </w:t>
      </w:r>
      <w:r w:rsidR="008B698C" w:rsidRPr="00FC2316">
        <w:rPr>
          <w:rFonts w:ascii="Century Gothic" w:hAnsi="Century Gothic" w:cstheme="minorHAnsi"/>
          <w:b/>
          <w:bCs/>
          <w:sz w:val="20"/>
          <w:szCs w:val="20"/>
        </w:rPr>
        <w:t>pago. -</w:t>
      </w:r>
      <w:r w:rsidRPr="00FC2316">
        <w:rPr>
          <w:rFonts w:ascii="Century Gothic" w:hAnsi="Century Gothic" w:cstheme="minorHAnsi"/>
          <w:sz w:val="20"/>
          <w:szCs w:val="20"/>
        </w:rPr>
        <w:t xml:space="preserve"> Se establece un plazo máximo de 10 años para el pago de la contribución especial de mejoras. Los títulos de crédito se emitirán cada año en el mes de enero y podrán ser cancelados durante todo el ejercicio fiscal, sin generar intereses ni recargos a los beneficiarios de la Obra, conforme a lo dispuesto en los artículos 25 y 26 de la “Ordenanza Sustitutiva que Establece la Determinación, Emisión y Recaudación de las Contribuciones Especiales de Mejoras por la Ejecución de Obra Pública en el Cantón La Joya de los Sachas”.</w:t>
      </w:r>
    </w:p>
    <w:p w14:paraId="75311C25" w14:textId="77777777" w:rsidR="0065100C" w:rsidRPr="00FC2316" w:rsidRDefault="0065100C" w:rsidP="003F3545">
      <w:pPr>
        <w:pStyle w:val="Sinespaciado"/>
        <w:jc w:val="both"/>
        <w:rPr>
          <w:rFonts w:ascii="Century Gothic" w:hAnsi="Century Gothic" w:cstheme="minorHAnsi"/>
          <w:b/>
          <w:bCs/>
          <w:sz w:val="20"/>
          <w:szCs w:val="20"/>
        </w:rPr>
      </w:pPr>
    </w:p>
    <w:p w14:paraId="010FDF6B" w14:textId="3179FC65"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sz w:val="20"/>
          <w:szCs w:val="20"/>
        </w:rPr>
        <w:t>En caso de que el contribuyente tenga la intención de pagar en un plazo menor o de contado deberá solicitarlo a la administración tributaria municipal para la respectiva constancia o el prorrateo del monto de</w:t>
      </w:r>
      <w:r w:rsidR="007613B6" w:rsidRPr="00FC2316">
        <w:rPr>
          <w:rFonts w:ascii="Century Gothic" w:hAnsi="Century Gothic" w:cstheme="minorHAnsi"/>
          <w:sz w:val="20"/>
          <w:szCs w:val="20"/>
        </w:rPr>
        <w:t xml:space="preserve"> la contribución especial de mejoras </w:t>
      </w:r>
      <w:r w:rsidRPr="00FC2316">
        <w:rPr>
          <w:rFonts w:ascii="Century Gothic" w:hAnsi="Century Gothic" w:cstheme="minorHAnsi"/>
          <w:sz w:val="20"/>
          <w:szCs w:val="20"/>
        </w:rPr>
        <w:t>por el tiempo solicitado.</w:t>
      </w:r>
    </w:p>
    <w:p w14:paraId="58FAB947" w14:textId="77777777" w:rsidR="0065100C" w:rsidRPr="00FC2316" w:rsidRDefault="0065100C" w:rsidP="0065100C">
      <w:pPr>
        <w:jc w:val="both"/>
        <w:rPr>
          <w:rFonts w:ascii="Century Gothic" w:hAnsi="Century Gothic" w:cstheme="minorHAnsi"/>
          <w:sz w:val="20"/>
          <w:szCs w:val="20"/>
        </w:rPr>
      </w:pPr>
    </w:p>
    <w:p w14:paraId="25A2B57B" w14:textId="3D91B52D"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17.- </w:t>
      </w:r>
      <w:r w:rsidR="008B698C" w:rsidRPr="00FC2316">
        <w:rPr>
          <w:rFonts w:ascii="Century Gothic" w:hAnsi="Century Gothic" w:cstheme="minorHAnsi"/>
          <w:b/>
          <w:bCs/>
          <w:sz w:val="20"/>
          <w:szCs w:val="20"/>
        </w:rPr>
        <w:t>Copropietarios. -</w:t>
      </w:r>
      <w:r w:rsidRPr="00FC2316">
        <w:rPr>
          <w:rFonts w:ascii="Century Gothic" w:hAnsi="Century Gothic" w:cstheme="minorHAnsi"/>
          <w:sz w:val="20"/>
          <w:szCs w:val="20"/>
        </w:rPr>
        <w:t xml:space="preserve"> Si un bien inmueble sujeto a la Contribución Especial de </w:t>
      </w:r>
      <w:r w:rsidR="007613B6" w:rsidRPr="00FC2316">
        <w:rPr>
          <w:rFonts w:ascii="Century Gothic" w:hAnsi="Century Gothic" w:cstheme="minorHAnsi"/>
          <w:sz w:val="20"/>
          <w:szCs w:val="20"/>
        </w:rPr>
        <w:t>Mejoras</w:t>
      </w:r>
      <w:r w:rsidRPr="00FC2316">
        <w:rPr>
          <w:rFonts w:ascii="Century Gothic" w:hAnsi="Century Gothic" w:cstheme="minorHAnsi"/>
          <w:sz w:val="20"/>
          <w:szCs w:val="20"/>
        </w:rPr>
        <w:t xml:space="preserve"> tiene copropietarios o coherederos, el Gobierno Autónomo Descentralizado Municipal del Cantón La Joya de los Sachas podrá exigir el cumplimiento de la obligación a uno, varios o a todos ellos, quienes son solidariamente responsables en el cumplimiento del pago. En todo caso, manteniéndose la solidaridad entre copropietarios o coherederos, en caso de división entre copropietarios o de partición entre coherederos de propiedades gravadas con cualquier contribución especial de </w:t>
      </w:r>
      <w:bookmarkEnd w:id="17"/>
      <w:r w:rsidRPr="00FC2316">
        <w:rPr>
          <w:rFonts w:ascii="Century Gothic" w:hAnsi="Century Gothic" w:cstheme="minorHAnsi"/>
          <w:sz w:val="20"/>
          <w:szCs w:val="20"/>
        </w:rPr>
        <w:t>mejoras, éstos tendrán derecho a solicitar la división de la deuda tributaria a la Dirección de Gestión Financiera del GAD Municipal de La Joya de los Sachas.</w:t>
      </w:r>
    </w:p>
    <w:p w14:paraId="6E190912" w14:textId="77777777" w:rsidR="0065100C" w:rsidRPr="00FC2316" w:rsidRDefault="0065100C" w:rsidP="0065100C">
      <w:pPr>
        <w:jc w:val="both"/>
        <w:rPr>
          <w:rFonts w:ascii="Century Gothic" w:hAnsi="Century Gothic" w:cstheme="minorHAnsi"/>
          <w:sz w:val="20"/>
          <w:szCs w:val="20"/>
        </w:rPr>
      </w:pPr>
    </w:p>
    <w:p w14:paraId="517DEC20" w14:textId="77777777" w:rsidR="0065100C" w:rsidRPr="00FC2316" w:rsidRDefault="0065100C" w:rsidP="0065100C">
      <w:pPr>
        <w:jc w:val="both"/>
        <w:rPr>
          <w:rFonts w:ascii="Century Gothic" w:hAnsi="Century Gothic" w:cstheme="minorHAnsi"/>
          <w:sz w:val="20"/>
          <w:szCs w:val="20"/>
        </w:rPr>
      </w:pPr>
      <w:bookmarkStart w:id="18" w:name="_Hlk214614639"/>
      <w:r w:rsidRPr="00FC2316">
        <w:rPr>
          <w:rFonts w:ascii="Century Gothic" w:hAnsi="Century Gothic" w:cstheme="minorHAnsi"/>
          <w:sz w:val="20"/>
          <w:szCs w:val="20"/>
        </w:rPr>
        <w:t>Ante el fallecimiento de los propietarios, los herederos serán responsables del pago.</w:t>
      </w:r>
    </w:p>
    <w:p w14:paraId="66D879BD" w14:textId="77777777" w:rsidR="0065100C" w:rsidRPr="00FC2316" w:rsidRDefault="0065100C" w:rsidP="0065100C">
      <w:pPr>
        <w:jc w:val="both"/>
        <w:rPr>
          <w:rFonts w:ascii="Century Gothic" w:hAnsi="Century Gothic" w:cstheme="minorHAnsi"/>
          <w:sz w:val="20"/>
          <w:szCs w:val="20"/>
        </w:rPr>
      </w:pPr>
    </w:p>
    <w:p w14:paraId="129041F0" w14:textId="12A160AF"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18.- División de </w:t>
      </w:r>
      <w:r w:rsidR="008B698C" w:rsidRPr="00FC2316">
        <w:rPr>
          <w:rFonts w:ascii="Century Gothic" w:hAnsi="Century Gothic" w:cstheme="minorHAnsi"/>
          <w:b/>
          <w:bCs/>
          <w:sz w:val="20"/>
          <w:szCs w:val="20"/>
        </w:rPr>
        <w:t>débitos. -</w:t>
      </w:r>
      <w:r w:rsidRPr="00FC2316">
        <w:rPr>
          <w:rFonts w:ascii="Century Gothic" w:hAnsi="Century Gothic" w:cstheme="minorHAnsi"/>
          <w:sz w:val="20"/>
          <w:szCs w:val="20"/>
        </w:rPr>
        <w:t xml:space="preserve"> En el caso de división entre copropietario entre coherederos de propiedades con débitos pendientes por contribución </w:t>
      </w:r>
      <w:r w:rsidR="007613B6" w:rsidRPr="00FC2316">
        <w:rPr>
          <w:rFonts w:ascii="Century Gothic" w:hAnsi="Century Gothic" w:cstheme="minorHAnsi"/>
          <w:sz w:val="20"/>
          <w:szCs w:val="20"/>
        </w:rPr>
        <w:t xml:space="preserve">especial </w:t>
      </w:r>
      <w:r w:rsidRPr="00FC2316">
        <w:rPr>
          <w:rFonts w:ascii="Century Gothic" w:hAnsi="Century Gothic" w:cstheme="minorHAnsi"/>
          <w:sz w:val="20"/>
          <w:szCs w:val="20"/>
        </w:rPr>
        <w:t xml:space="preserve">de mejoras, los propietarios tendrán derecho a solicitar el prorrateo de la deuda. </w:t>
      </w:r>
    </w:p>
    <w:p w14:paraId="433E4EC8" w14:textId="77777777" w:rsidR="0065100C" w:rsidRPr="00FC2316" w:rsidRDefault="0065100C" w:rsidP="0065100C">
      <w:pPr>
        <w:jc w:val="both"/>
        <w:rPr>
          <w:rFonts w:ascii="Century Gothic" w:hAnsi="Century Gothic" w:cstheme="minorHAnsi"/>
          <w:sz w:val="20"/>
          <w:szCs w:val="20"/>
        </w:rPr>
      </w:pPr>
    </w:p>
    <w:p w14:paraId="48612A25" w14:textId="5F68AB66"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19.- Transferencia de </w:t>
      </w:r>
      <w:r w:rsidR="008B698C" w:rsidRPr="00FC2316">
        <w:rPr>
          <w:rFonts w:ascii="Century Gothic" w:hAnsi="Century Gothic" w:cstheme="minorHAnsi"/>
          <w:b/>
          <w:bCs/>
          <w:sz w:val="20"/>
          <w:szCs w:val="20"/>
        </w:rPr>
        <w:t>dominio.</w:t>
      </w:r>
      <w:r w:rsidR="008B698C" w:rsidRPr="00FC2316">
        <w:rPr>
          <w:rFonts w:ascii="Century Gothic" w:hAnsi="Century Gothic" w:cstheme="minorHAnsi"/>
          <w:sz w:val="20"/>
          <w:szCs w:val="20"/>
        </w:rPr>
        <w:t xml:space="preserve"> -</w:t>
      </w:r>
      <w:r w:rsidRPr="00FC2316">
        <w:rPr>
          <w:rFonts w:ascii="Century Gothic" w:hAnsi="Century Gothic" w:cstheme="minorHAnsi"/>
          <w:sz w:val="20"/>
          <w:szCs w:val="20"/>
        </w:rPr>
        <w:t xml:space="preserve"> Los notarios no podrán celebrar escrituras, ni el Registrador de la Propiedad del cantón La Joya de los Sachas, registrarlas, sino cuentan con el certificado de no adeudar al Gad Municipal.</w:t>
      </w:r>
    </w:p>
    <w:p w14:paraId="529A9EF6" w14:textId="77777777" w:rsidR="0065100C" w:rsidRPr="00FC2316" w:rsidRDefault="0065100C" w:rsidP="0065100C">
      <w:pPr>
        <w:jc w:val="both"/>
        <w:rPr>
          <w:rFonts w:ascii="Century Gothic" w:hAnsi="Century Gothic" w:cstheme="minorHAnsi"/>
          <w:sz w:val="20"/>
          <w:szCs w:val="20"/>
        </w:rPr>
      </w:pPr>
    </w:p>
    <w:p w14:paraId="73A1A686" w14:textId="285F87D8" w:rsidR="007613B6" w:rsidRPr="00FA2703"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20.- Reinversión de los fondos </w:t>
      </w:r>
      <w:r w:rsidR="008B698C" w:rsidRPr="00FC2316">
        <w:rPr>
          <w:rFonts w:ascii="Century Gothic" w:hAnsi="Century Gothic" w:cstheme="minorHAnsi"/>
          <w:b/>
          <w:bCs/>
          <w:sz w:val="20"/>
          <w:szCs w:val="20"/>
        </w:rPr>
        <w:t>recaudados. -</w:t>
      </w:r>
      <w:r w:rsidRPr="00FC2316">
        <w:rPr>
          <w:rFonts w:ascii="Century Gothic" w:hAnsi="Century Gothic" w:cstheme="minorHAnsi"/>
          <w:sz w:val="20"/>
          <w:szCs w:val="20"/>
        </w:rPr>
        <w:t xml:space="preserve"> El producto de la Contribución Especial de Mejoras, determinadas en esta Ordenanza, se destinará, únicamente, al financiamiento de nuevas obras, salvo las sumas destinadas a atender los servicios financieros por la deuda.</w:t>
      </w:r>
    </w:p>
    <w:p w14:paraId="44F2228B" w14:textId="77777777" w:rsidR="0065100C" w:rsidRPr="00FC2316" w:rsidRDefault="0065100C" w:rsidP="0065100C">
      <w:pPr>
        <w:jc w:val="both"/>
        <w:rPr>
          <w:rFonts w:ascii="Century Gothic" w:hAnsi="Century Gothic" w:cstheme="minorHAnsi"/>
          <w:sz w:val="20"/>
          <w:szCs w:val="20"/>
          <w:lang w:val="es-MX" w:eastAsia="es-MX"/>
        </w:rPr>
      </w:pPr>
    </w:p>
    <w:p w14:paraId="1823F981" w14:textId="560B06FD" w:rsidR="0065100C" w:rsidRDefault="0065100C" w:rsidP="0065100C">
      <w:pPr>
        <w:jc w:val="center"/>
        <w:rPr>
          <w:rFonts w:ascii="Century Gothic" w:hAnsi="Century Gothic" w:cstheme="minorHAnsi"/>
          <w:b/>
          <w:bCs/>
          <w:sz w:val="20"/>
          <w:szCs w:val="20"/>
          <w:lang w:val="es-MX" w:eastAsia="es-MX"/>
        </w:rPr>
      </w:pPr>
      <w:r w:rsidRPr="00FC2316">
        <w:rPr>
          <w:rFonts w:ascii="Century Gothic" w:hAnsi="Century Gothic" w:cstheme="minorHAnsi"/>
          <w:b/>
          <w:bCs/>
          <w:sz w:val="20"/>
          <w:szCs w:val="20"/>
          <w:lang w:val="es-MX" w:eastAsia="es-MX"/>
        </w:rPr>
        <w:t>CAPÍTULO IV</w:t>
      </w:r>
    </w:p>
    <w:p w14:paraId="00180097" w14:textId="77777777" w:rsidR="008B698C" w:rsidRPr="00FC2316" w:rsidRDefault="008B698C" w:rsidP="0065100C">
      <w:pPr>
        <w:jc w:val="center"/>
        <w:rPr>
          <w:rFonts w:ascii="Century Gothic" w:hAnsi="Century Gothic" w:cstheme="minorHAnsi"/>
          <w:b/>
          <w:bCs/>
          <w:sz w:val="20"/>
          <w:szCs w:val="20"/>
          <w:lang w:val="es-MX" w:eastAsia="es-MX"/>
        </w:rPr>
      </w:pPr>
    </w:p>
    <w:p w14:paraId="37277685" w14:textId="77777777" w:rsidR="0065100C" w:rsidRPr="00FC2316" w:rsidRDefault="0065100C" w:rsidP="0065100C">
      <w:pPr>
        <w:jc w:val="center"/>
        <w:rPr>
          <w:rFonts w:ascii="Century Gothic" w:hAnsi="Century Gothic" w:cstheme="minorHAnsi"/>
          <w:b/>
          <w:bCs/>
          <w:sz w:val="20"/>
          <w:szCs w:val="20"/>
          <w:lang w:val="es-MX" w:eastAsia="es-MX"/>
        </w:rPr>
      </w:pPr>
      <w:r w:rsidRPr="00FC2316">
        <w:rPr>
          <w:rFonts w:ascii="Century Gothic" w:hAnsi="Century Gothic" w:cstheme="minorHAnsi"/>
          <w:b/>
          <w:bCs/>
          <w:sz w:val="20"/>
          <w:szCs w:val="20"/>
          <w:lang w:val="es-MX" w:eastAsia="es-MX"/>
        </w:rPr>
        <w:t>EXENCIONES, REBAJAS E INTERESES</w:t>
      </w:r>
    </w:p>
    <w:p w14:paraId="7FFAB00B" w14:textId="77777777" w:rsidR="0065100C" w:rsidRPr="00FC2316" w:rsidRDefault="0065100C" w:rsidP="0065100C">
      <w:pPr>
        <w:jc w:val="both"/>
        <w:rPr>
          <w:rFonts w:ascii="Century Gothic" w:hAnsi="Century Gothic" w:cstheme="minorHAnsi"/>
          <w:sz w:val="20"/>
          <w:szCs w:val="20"/>
        </w:rPr>
      </w:pPr>
    </w:p>
    <w:p w14:paraId="4F408D22" w14:textId="59C90A22"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21.- Exenciones y Exclusiones del Pago de Contribución Especial de </w:t>
      </w:r>
      <w:r w:rsidR="008B698C" w:rsidRPr="00FC2316">
        <w:rPr>
          <w:rFonts w:ascii="Century Gothic" w:hAnsi="Century Gothic" w:cstheme="minorHAnsi"/>
          <w:b/>
          <w:bCs/>
          <w:sz w:val="20"/>
          <w:szCs w:val="20"/>
        </w:rPr>
        <w:t>Mejoras. -</w:t>
      </w:r>
      <w:r w:rsidRPr="00FC2316">
        <w:rPr>
          <w:rFonts w:ascii="Century Gothic" w:hAnsi="Century Gothic" w:cstheme="minorHAnsi"/>
          <w:sz w:val="20"/>
          <w:szCs w:val="20"/>
        </w:rPr>
        <w:t xml:space="preserve"> Se excluye del pago de la contribución especial de mejoras en los siguientes casos:</w:t>
      </w:r>
    </w:p>
    <w:p w14:paraId="7A7323FF" w14:textId="77777777" w:rsidR="0065100C" w:rsidRPr="00FC2316" w:rsidRDefault="0065100C" w:rsidP="0065100C">
      <w:pPr>
        <w:jc w:val="both"/>
        <w:rPr>
          <w:rFonts w:ascii="Century Gothic" w:hAnsi="Century Gothic" w:cstheme="minorHAnsi"/>
          <w:sz w:val="20"/>
          <w:szCs w:val="20"/>
        </w:rPr>
      </w:pPr>
    </w:p>
    <w:p w14:paraId="2E38D4E4" w14:textId="77777777"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sz w:val="20"/>
          <w:szCs w:val="20"/>
        </w:rPr>
        <w:t xml:space="preserve">El predio cuyo avalúo catastral sea inferior al valor equivalente a veinticinco remuneraciones mensuales básicas mínimas unificadas del trabajador en general vigente. </w:t>
      </w:r>
    </w:p>
    <w:p w14:paraId="554BEDFE" w14:textId="77777777" w:rsidR="0065100C" w:rsidRPr="00FC2316" w:rsidRDefault="0065100C" w:rsidP="0065100C">
      <w:pPr>
        <w:jc w:val="both"/>
        <w:rPr>
          <w:rFonts w:ascii="Century Gothic" w:hAnsi="Century Gothic" w:cstheme="minorHAnsi"/>
          <w:sz w:val="20"/>
          <w:szCs w:val="20"/>
        </w:rPr>
      </w:pPr>
    </w:p>
    <w:p w14:paraId="5CF607D5" w14:textId="44859828"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sz w:val="20"/>
          <w:szCs w:val="20"/>
        </w:rPr>
        <w:t>Los predios que hayan sido declarados de utilidad pública por el GAD</w:t>
      </w:r>
      <w:r w:rsidR="00BE3469" w:rsidRPr="00FC2316">
        <w:rPr>
          <w:rFonts w:ascii="Century Gothic" w:hAnsi="Century Gothic" w:cstheme="minorHAnsi"/>
          <w:sz w:val="20"/>
          <w:szCs w:val="20"/>
        </w:rPr>
        <w:t xml:space="preserve"> </w:t>
      </w:r>
      <w:r w:rsidRPr="00FC2316">
        <w:rPr>
          <w:rFonts w:ascii="Century Gothic" w:hAnsi="Century Gothic" w:cstheme="minorHAnsi"/>
          <w:sz w:val="20"/>
          <w:szCs w:val="20"/>
        </w:rPr>
        <w:t>Municipal, desde el momento de la notificación con el respectivo acto administrativo</w:t>
      </w:r>
      <w:r w:rsidR="007613B6" w:rsidRPr="00FC2316">
        <w:rPr>
          <w:rFonts w:ascii="Century Gothic" w:hAnsi="Century Gothic" w:cstheme="minorHAnsi"/>
          <w:sz w:val="20"/>
          <w:szCs w:val="20"/>
        </w:rPr>
        <w:t xml:space="preserve">, inscrito en el </w:t>
      </w:r>
      <w:r w:rsidR="007613B6" w:rsidRPr="00FC2316">
        <w:rPr>
          <w:rFonts w:ascii="Century Gothic" w:hAnsi="Century Gothic" w:cstheme="minorHAnsi"/>
          <w:sz w:val="20"/>
          <w:szCs w:val="20"/>
        </w:rPr>
        <w:lastRenderedPageBreak/>
        <w:t>Registro de la Propiedad y Mercantil</w:t>
      </w:r>
      <w:r w:rsidRPr="00FC2316">
        <w:rPr>
          <w:rFonts w:ascii="Century Gothic" w:hAnsi="Century Gothic" w:cstheme="minorHAnsi"/>
          <w:sz w:val="20"/>
          <w:szCs w:val="20"/>
        </w:rPr>
        <w:t>. En caso de tratarse de expropiación parcial, se tributará por lo no expropiado.</w:t>
      </w:r>
    </w:p>
    <w:p w14:paraId="6597590F" w14:textId="77777777" w:rsidR="0065100C" w:rsidRPr="00FC2316" w:rsidRDefault="0065100C" w:rsidP="0065100C">
      <w:pPr>
        <w:jc w:val="both"/>
        <w:rPr>
          <w:rFonts w:ascii="Century Gothic" w:hAnsi="Century Gothic" w:cstheme="minorHAnsi"/>
          <w:sz w:val="20"/>
          <w:szCs w:val="20"/>
          <w:highlight w:val="yellow"/>
        </w:rPr>
      </w:pPr>
    </w:p>
    <w:p w14:paraId="7A4076C0" w14:textId="77777777"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sz w:val="20"/>
          <w:szCs w:val="20"/>
        </w:rPr>
        <w:t>Se exonerará del pago los predios ubicados en áreas declaradas en riesgo no mitigable por parte GAD Municipal.</w:t>
      </w:r>
    </w:p>
    <w:p w14:paraId="1618AFF2" w14:textId="77777777" w:rsidR="0065100C" w:rsidRPr="00FC2316" w:rsidRDefault="0065100C" w:rsidP="0065100C">
      <w:pPr>
        <w:jc w:val="both"/>
        <w:rPr>
          <w:rFonts w:ascii="Century Gothic" w:hAnsi="Century Gothic" w:cstheme="minorHAnsi"/>
          <w:sz w:val="20"/>
          <w:szCs w:val="20"/>
        </w:rPr>
      </w:pPr>
    </w:p>
    <w:p w14:paraId="14D399B4" w14:textId="2E6AC16D" w:rsidR="0065100C" w:rsidRPr="00FC2316" w:rsidRDefault="0065100C" w:rsidP="0065100C">
      <w:pPr>
        <w:jc w:val="both"/>
        <w:rPr>
          <w:rFonts w:ascii="Century Gothic" w:hAnsi="Century Gothic" w:cstheme="minorHAnsi"/>
          <w:sz w:val="20"/>
          <w:szCs w:val="20"/>
        </w:rPr>
      </w:pPr>
      <w:r w:rsidRPr="00FC2316">
        <w:rPr>
          <w:rFonts w:ascii="Century Gothic" w:hAnsi="Century Gothic" w:cstheme="minorHAnsi"/>
          <w:b/>
          <w:bCs/>
          <w:sz w:val="20"/>
          <w:szCs w:val="20"/>
        </w:rPr>
        <w:t>Art. 22.- Exenciones por situación económica. -</w:t>
      </w:r>
      <w:r w:rsidRPr="00FC2316">
        <w:rPr>
          <w:rFonts w:ascii="Century Gothic" w:hAnsi="Century Gothic" w:cstheme="minorHAnsi"/>
          <w:sz w:val="20"/>
          <w:szCs w:val="20"/>
        </w:rPr>
        <w:t xml:space="preserve"> Conforme los resultados arrojados por el estudio socio económico realizado a los propietarios de los bienes inmuebles inmersos en el </w:t>
      </w:r>
      <w:r w:rsidR="0008760F" w:rsidRPr="00FC2316">
        <w:rPr>
          <w:rFonts w:ascii="Century Gothic" w:hAnsi="Century Gothic" w:cstheme="minorHAnsi"/>
          <w:sz w:val="20"/>
          <w:szCs w:val="20"/>
        </w:rPr>
        <w:t>margen</w:t>
      </w:r>
      <w:r w:rsidRPr="00FC2316">
        <w:rPr>
          <w:rFonts w:ascii="Century Gothic" w:hAnsi="Century Gothic" w:cstheme="minorHAnsi"/>
          <w:sz w:val="20"/>
          <w:szCs w:val="20"/>
        </w:rPr>
        <w:t xml:space="preserve"> de influencia de la obra, y acorde al informe financiero, se establecen </w:t>
      </w:r>
      <w:r w:rsidR="00D42B1F" w:rsidRPr="00FC2316">
        <w:rPr>
          <w:rFonts w:ascii="Century Gothic" w:hAnsi="Century Gothic" w:cstheme="minorHAnsi"/>
          <w:sz w:val="20"/>
          <w:szCs w:val="20"/>
        </w:rPr>
        <w:t>el siguiente porcentaje de exoneración:</w:t>
      </w:r>
    </w:p>
    <w:p w14:paraId="14BC4025" w14:textId="77777777" w:rsidR="0065100C" w:rsidRPr="00FC2316" w:rsidRDefault="0065100C" w:rsidP="0065100C">
      <w:pPr>
        <w:jc w:val="both"/>
        <w:rPr>
          <w:rFonts w:ascii="Century Gothic" w:hAnsi="Century Gothic" w:cstheme="minorHAnsi"/>
          <w:sz w:val="20"/>
          <w:szCs w:val="20"/>
        </w:rPr>
      </w:pPr>
    </w:p>
    <w:p w14:paraId="75B7CB28" w14:textId="39BE4015" w:rsidR="000E643A" w:rsidRPr="00FC2316" w:rsidRDefault="00D42B1F" w:rsidP="005F2C54">
      <w:pPr>
        <w:pStyle w:val="Prrafodelista"/>
        <w:numPr>
          <w:ilvl w:val="0"/>
          <w:numId w:val="24"/>
        </w:numPr>
        <w:jc w:val="both"/>
        <w:rPr>
          <w:rFonts w:ascii="Century Gothic" w:hAnsi="Century Gothic" w:cstheme="minorHAnsi"/>
          <w:sz w:val="20"/>
          <w:szCs w:val="20"/>
        </w:rPr>
      </w:pPr>
      <w:r w:rsidRPr="00FC2316">
        <w:rPr>
          <w:rFonts w:ascii="Century Gothic" w:hAnsi="Century Gothic" w:cstheme="minorHAnsi"/>
          <w:sz w:val="20"/>
          <w:szCs w:val="20"/>
        </w:rPr>
        <w:t xml:space="preserve">Los contribuyentes cancelarán lo correspondiente al </w:t>
      </w:r>
      <w:r w:rsidR="00F70B1B" w:rsidRPr="00FC2316">
        <w:rPr>
          <w:rFonts w:ascii="Century Gothic" w:hAnsi="Century Gothic" w:cstheme="minorHAnsi"/>
          <w:sz w:val="20"/>
          <w:szCs w:val="20"/>
        </w:rPr>
        <w:t>60</w:t>
      </w:r>
      <w:r w:rsidRPr="00FC2316">
        <w:rPr>
          <w:rFonts w:ascii="Century Gothic" w:hAnsi="Century Gothic" w:cstheme="minorHAnsi"/>
          <w:sz w:val="20"/>
          <w:szCs w:val="20"/>
        </w:rPr>
        <w:t xml:space="preserve">% del monto establecido como obligación tributaria por concepto de contribución especial de mejoras y se exonera el </w:t>
      </w:r>
      <w:r w:rsidR="00F70B1B" w:rsidRPr="00FC2316">
        <w:rPr>
          <w:rFonts w:ascii="Century Gothic" w:hAnsi="Century Gothic" w:cstheme="minorHAnsi"/>
          <w:sz w:val="20"/>
          <w:szCs w:val="20"/>
        </w:rPr>
        <w:t>40</w:t>
      </w:r>
      <w:r w:rsidRPr="00FC2316">
        <w:rPr>
          <w:rFonts w:ascii="Century Gothic" w:hAnsi="Century Gothic" w:cstheme="minorHAnsi"/>
          <w:sz w:val="20"/>
          <w:szCs w:val="20"/>
        </w:rPr>
        <w:t>% de dicha obligación.</w:t>
      </w:r>
    </w:p>
    <w:p w14:paraId="17CD6341" w14:textId="6488FAA0" w:rsidR="00ED4703" w:rsidRPr="00FC2316" w:rsidRDefault="00ED4703" w:rsidP="00ED4703">
      <w:pPr>
        <w:jc w:val="both"/>
        <w:rPr>
          <w:rFonts w:ascii="Century Gothic" w:hAnsi="Century Gothic" w:cstheme="minorHAnsi"/>
          <w:sz w:val="20"/>
          <w:szCs w:val="20"/>
        </w:rPr>
      </w:pPr>
      <w:bookmarkStart w:id="19" w:name="_Hlk214550426"/>
      <w:r w:rsidRPr="00FC2316">
        <w:rPr>
          <w:rFonts w:ascii="Century Gothic" w:hAnsi="Century Gothic" w:cstheme="minorHAnsi"/>
          <w:sz w:val="20"/>
          <w:szCs w:val="20"/>
        </w:rPr>
        <w:t xml:space="preserve">Las </w:t>
      </w:r>
      <w:r w:rsidR="003B7F40" w:rsidRPr="00FC2316">
        <w:rPr>
          <w:rFonts w:ascii="Century Gothic" w:hAnsi="Century Gothic" w:cstheme="minorHAnsi"/>
          <w:sz w:val="20"/>
          <w:szCs w:val="20"/>
        </w:rPr>
        <w:t>Instituciones y Organizaciones particulares sin fines de lucro</w:t>
      </w:r>
      <w:r w:rsidRPr="00FC2316">
        <w:rPr>
          <w:rFonts w:ascii="Century Gothic" w:hAnsi="Century Gothic" w:cstheme="minorHAnsi"/>
          <w:sz w:val="20"/>
          <w:szCs w:val="20"/>
        </w:rPr>
        <w:t>,</w:t>
      </w:r>
      <w:r w:rsidR="003B7F40" w:rsidRPr="00FC2316">
        <w:rPr>
          <w:rFonts w:ascii="Century Gothic" w:hAnsi="Century Gothic" w:cstheme="minorHAnsi"/>
          <w:sz w:val="20"/>
          <w:szCs w:val="20"/>
        </w:rPr>
        <w:t xml:space="preserve"> legalmente constituidas,</w:t>
      </w:r>
      <w:r w:rsidRPr="00FC2316">
        <w:rPr>
          <w:rFonts w:ascii="Century Gothic" w:hAnsi="Century Gothic" w:cstheme="minorHAnsi"/>
          <w:sz w:val="20"/>
          <w:szCs w:val="20"/>
        </w:rPr>
        <w:t xml:space="preserve"> cancelarán lo correspondiente al </w:t>
      </w:r>
      <w:r w:rsidR="003B7F40" w:rsidRPr="00FC2316">
        <w:rPr>
          <w:rFonts w:ascii="Century Gothic" w:hAnsi="Century Gothic" w:cstheme="minorHAnsi"/>
          <w:sz w:val="20"/>
          <w:szCs w:val="20"/>
        </w:rPr>
        <w:t>35</w:t>
      </w:r>
      <w:r w:rsidRPr="00FC2316">
        <w:rPr>
          <w:rFonts w:ascii="Century Gothic" w:hAnsi="Century Gothic" w:cstheme="minorHAnsi"/>
          <w:sz w:val="20"/>
          <w:szCs w:val="20"/>
        </w:rPr>
        <w:t xml:space="preserve">% del monto establecido como obligación tributaria a cancelar por concepto de contribución especial de mejoras y se exonera el </w:t>
      </w:r>
      <w:r w:rsidR="003B7F40" w:rsidRPr="00FC2316">
        <w:rPr>
          <w:rFonts w:ascii="Century Gothic" w:hAnsi="Century Gothic" w:cstheme="minorHAnsi"/>
          <w:sz w:val="20"/>
          <w:szCs w:val="20"/>
        </w:rPr>
        <w:t>65</w:t>
      </w:r>
      <w:r w:rsidRPr="00FC2316">
        <w:rPr>
          <w:rFonts w:ascii="Century Gothic" w:hAnsi="Century Gothic" w:cstheme="minorHAnsi"/>
          <w:sz w:val="20"/>
          <w:szCs w:val="20"/>
        </w:rPr>
        <w:t>%.</w:t>
      </w:r>
    </w:p>
    <w:bookmarkEnd w:id="19"/>
    <w:p w14:paraId="3BED7880" w14:textId="77777777" w:rsidR="000E643A" w:rsidRPr="00FC2316" w:rsidRDefault="000E643A" w:rsidP="00ED4703">
      <w:pPr>
        <w:rPr>
          <w:rFonts w:ascii="Century Gothic" w:hAnsi="Century Gothic" w:cstheme="minorHAnsi"/>
          <w:sz w:val="20"/>
          <w:szCs w:val="20"/>
        </w:rPr>
      </w:pPr>
    </w:p>
    <w:p w14:paraId="65183FCE" w14:textId="555522D0" w:rsidR="000E643A" w:rsidRPr="00FC2316" w:rsidRDefault="000E643A" w:rsidP="000E643A">
      <w:pPr>
        <w:jc w:val="both"/>
        <w:rPr>
          <w:rFonts w:ascii="Century Gothic" w:hAnsi="Century Gothic" w:cstheme="minorHAnsi"/>
          <w:sz w:val="20"/>
          <w:szCs w:val="20"/>
        </w:rPr>
      </w:pPr>
      <w:r w:rsidRPr="00FC2316">
        <w:rPr>
          <w:rFonts w:ascii="Century Gothic" w:hAnsi="Century Gothic" w:cstheme="minorHAnsi"/>
          <w:b/>
          <w:bCs/>
          <w:sz w:val="20"/>
          <w:szCs w:val="20"/>
        </w:rPr>
        <w:t>Art. 23.- Exenciones. -</w:t>
      </w:r>
      <w:r w:rsidRPr="00FC2316">
        <w:rPr>
          <w:rFonts w:ascii="Century Gothic" w:hAnsi="Century Gothic" w:cstheme="minorHAnsi"/>
          <w:sz w:val="20"/>
          <w:szCs w:val="20"/>
        </w:rPr>
        <w:t xml:space="preserve"> Se exonerará del costo total de la contribución especial de mejoras a</w:t>
      </w:r>
      <w:r w:rsidR="009918B6" w:rsidRPr="00FC2316">
        <w:rPr>
          <w:rFonts w:ascii="Century Gothic" w:hAnsi="Century Gothic" w:cstheme="minorHAnsi"/>
          <w:sz w:val="20"/>
          <w:szCs w:val="20"/>
        </w:rPr>
        <w:t>l GAD Municipal Cantón La Joya de los Sachas y sus dependencias adscritas.</w:t>
      </w:r>
    </w:p>
    <w:p w14:paraId="4660BA9E" w14:textId="07E40BFB" w:rsidR="0022494A" w:rsidRPr="00FC2316" w:rsidRDefault="0022494A" w:rsidP="000E643A">
      <w:pPr>
        <w:jc w:val="both"/>
        <w:rPr>
          <w:rFonts w:ascii="Century Gothic" w:hAnsi="Century Gothic" w:cstheme="minorHAnsi"/>
          <w:sz w:val="20"/>
          <w:szCs w:val="20"/>
        </w:rPr>
      </w:pPr>
    </w:p>
    <w:p w14:paraId="64F333DD" w14:textId="77777777" w:rsidR="0022494A" w:rsidRPr="00FC2316" w:rsidRDefault="0022494A" w:rsidP="0022494A">
      <w:pPr>
        <w:jc w:val="both"/>
        <w:rPr>
          <w:rFonts w:ascii="Century Gothic" w:hAnsi="Century Gothic" w:cstheme="minorHAnsi"/>
          <w:sz w:val="20"/>
          <w:szCs w:val="20"/>
        </w:rPr>
      </w:pPr>
      <w:r w:rsidRPr="00FC2316">
        <w:rPr>
          <w:rFonts w:ascii="Century Gothic" w:hAnsi="Century Gothic" w:cstheme="minorHAnsi"/>
          <w:sz w:val="20"/>
          <w:szCs w:val="20"/>
        </w:rPr>
        <w:t xml:space="preserve">El Gobierno Autónomo Descentralizado Municipal de La Joya de los Sachas subsidiará el 100% de la contribución especial de mejoras a aquellas propiedades que hayan sido catalogadas como patrimonio histórico. </w:t>
      </w:r>
    </w:p>
    <w:p w14:paraId="2AC43993" w14:textId="77777777" w:rsidR="0022494A" w:rsidRPr="00FC2316" w:rsidRDefault="0022494A" w:rsidP="0022494A">
      <w:pPr>
        <w:jc w:val="both"/>
        <w:rPr>
          <w:rFonts w:ascii="Century Gothic" w:hAnsi="Century Gothic" w:cstheme="minorHAnsi"/>
          <w:sz w:val="20"/>
          <w:szCs w:val="20"/>
        </w:rPr>
      </w:pPr>
    </w:p>
    <w:p w14:paraId="44E17F50" w14:textId="77777777" w:rsidR="0022494A" w:rsidRPr="00FC2316" w:rsidRDefault="0022494A" w:rsidP="0022494A">
      <w:pPr>
        <w:jc w:val="both"/>
        <w:rPr>
          <w:rFonts w:ascii="Century Gothic" w:hAnsi="Century Gothic" w:cstheme="minorHAnsi"/>
          <w:sz w:val="20"/>
          <w:szCs w:val="20"/>
        </w:rPr>
      </w:pPr>
      <w:r w:rsidRPr="00FC2316">
        <w:rPr>
          <w:rFonts w:ascii="Century Gothic" w:hAnsi="Century Gothic" w:cstheme="minorHAnsi"/>
          <w:sz w:val="20"/>
          <w:szCs w:val="20"/>
        </w:rPr>
        <w:t xml:space="preserve">No se beneficiarán de la exención los bienes inmuebles de las entidades o empresas públicas que estén dedicadas a usos comerciales o que generen rentas a su favor. </w:t>
      </w:r>
    </w:p>
    <w:p w14:paraId="52AC41B9" w14:textId="77777777" w:rsidR="0022494A" w:rsidRPr="00FC2316" w:rsidRDefault="0022494A" w:rsidP="000E643A">
      <w:pPr>
        <w:jc w:val="both"/>
        <w:rPr>
          <w:rFonts w:ascii="Century Gothic" w:hAnsi="Century Gothic" w:cstheme="minorHAnsi"/>
          <w:sz w:val="20"/>
          <w:szCs w:val="20"/>
        </w:rPr>
      </w:pPr>
    </w:p>
    <w:p w14:paraId="36FF15AB" w14:textId="77777777" w:rsidR="003B7F40" w:rsidRPr="00FC2316" w:rsidRDefault="003B7F40" w:rsidP="003B7F40">
      <w:pPr>
        <w:jc w:val="both"/>
        <w:rPr>
          <w:rFonts w:ascii="Century Gothic" w:hAnsi="Century Gothic" w:cstheme="minorHAnsi"/>
          <w:sz w:val="20"/>
          <w:szCs w:val="20"/>
        </w:rPr>
      </w:pPr>
      <w:r w:rsidRPr="00FC2316">
        <w:rPr>
          <w:rFonts w:ascii="Century Gothic" w:hAnsi="Century Gothic" w:cstheme="minorHAnsi"/>
          <w:sz w:val="20"/>
          <w:szCs w:val="20"/>
        </w:rPr>
        <w:t>Estos subsidios se mantendrán mientras no cambien las características y condiciones del contribuyente, que motivaron el subsidio.</w:t>
      </w:r>
    </w:p>
    <w:p w14:paraId="72EF011B" w14:textId="77777777" w:rsidR="003B7F40" w:rsidRPr="00FC2316" w:rsidRDefault="003B7F40" w:rsidP="003B7F40">
      <w:pPr>
        <w:jc w:val="both"/>
        <w:rPr>
          <w:rFonts w:ascii="Century Gothic" w:hAnsi="Century Gothic" w:cstheme="minorHAnsi"/>
          <w:sz w:val="20"/>
          <w:szCs w:val="20"/>
        </w:rPr>
      </w:pPr>
    </w:p>
    <w:p w14:paraId="0AA5C586" w14:textId="4493590A" w:rsidR="000E643A" w:rsidRPr="00FC2316" w:rsidRDefault="003B7F40" w:rsidP="003B7F40">
      <w:pPr>
        <w:jc w:val="both"/>
        <w:rPr>
          <w:rFonts w:ascii="Century Gothic" w:hAnsi="Century Gothic" w:cstheme="minorHAnsi"/>
          <w:sz w:val="20"/>
          <w:szCs w:val="20"/>
        </w:rPr>
      </w:pPr>
      <w:r w:rsidRPr="00FC2316">
        <w:rPr>
          <w:rFonts w:ascii="Century Gothic" w:hAnsi="Century Gothic" w:cstheme="minorHAnsi"/>
          <w:sz w:val="20"/>
          <w:szCs w:val="20"/>
        </w:rPr>
        <w:t>Se establecerán las exenciones o rebajas establecidas en otras Ordenanzas vigentes en el cantón La Joya de los Sachas.</w:t>
      </w:r>
    </w:p>
    <w:p w14:paraId="63CBABB3" w14:textId="1786CE6B" w:rsidR="003B7F40" w:rsidRPr="00FC2316" w:rsidRDefault="003B7F40" w:rsidP="003B7F40">
      <w:pPr>
        <w:jc w:val="both"/>
        <w:rPr>
          <w:rFonts w:ascii="Century Gothic" w:hAnsi="Century Gothic" w:cstheme="minorHAnsi"/>
          <w:sz w:val="20"/>
          <w:szCs w:val="20"/>
        </w:rPr>
      </w:pPr>
    </w:p>
    <w:p w14:paraId="69299475" w14:textId="7F63835E" w:rsidR="003B7F40" w:rsidRPr="00FC2316" w:rsidRDefault="003B7F40" w:rsidP="003B7F40">
      <w:pPr>
        <w:jc w:val="both"/>
        <w:rPr>
          <w:rFonts w:ascii="Century Gothic" w:hAnsi="Century Gothic" w:cstheme="minorHAnsi"/>
          <w:sz w:val="20"/>
          <w:szCs w:val="20"/>
        </w:rPr>
      </w:pPr>
      <w:r w:rsidRPr="00FC2316">
        <w:rPr>
          <w:rFonts w:ascii="Century Gothic" w:hAnsi="Century Gothic" w:cstheme="minorHAnsi"/>
          <w:b/>
          <w:bCs/>
          <w:sz w:val="20"/>
          <w:szCs w:val="20"/>
        </w:rPr>
        <w:t>Art. 24.- Rebajas especiales.-</w:t>
      </w:r>
      <w:r w:rsidRPr="00FC2316">
        <w:rPr>
          <w:rFonts w:ascii="Century Gothic" w:hAnsi="Century Gothic" w:cstheme="minorHAnsi"/>
          <w:sz w:val="20"/>
          <w:szCs w:val="20"/>
        </w:rPr>
        <w:t xml:space="preserve"> Los contribuyentes que siendo propietarios de un solo predio y que sean adultos mayores cuyos ingresos o patrimonio no exceden de las remuneraciones básicas unificadas que establece la Ley de las Personas Adultas Mayores, menores de edad, personas con discapacidad, personas con enfermedades catastróficas o de alta complejidad y jubilados sin relación de dependencia y cuyo ingreso únicamente sea la pensión jubilar; cancelarán el 50% del monto establecido como obligación tributaria a cancelar, acorde a los artículos determinados en la presente ordenanza</w:t>
      </w:r>
      <w:r w:rsidR="005D48A9" w:rsidRPr="00FC2316">
        <w:rPr>
          <w:rFonts w:ascii="Century Gothic" w:hAnsi="Century Gothic" w:cstheme="minorHAnsi"/>
          <w:sz w:val="20"/>
          <w:szCs w:val="20"/>
        </w:rPr>
        <w:t>.</w:t>
      </w:r>
    </w:p>
    <w:p w14:paraId="7B314DD4" w14:textId="77777777" w:rsidR="003B7F40" w:rsidRPr="00FC2316" w:rsidRDefault="003B7F40" w:rsidP="003B7F40">
      <w:pPr>
        <w:jc w:val="both"/>
        <w:rPr>
          <w:rFonts w:ascii="Century Gothic" w:hAnsi="Century Gothic" w:cstheme="minorHAnsi"/>
          <w:sz w:val="20"/>
          <w:szCs w:val="20"/>
        </w:rPr>
      </w:pPr>
    </w:p>
    <w:p w14:paraId="2D83AB7D" w14:textId="51A7D9C0" w:rsidR="003B7F40" w:rsidRPr="00FC2316" w:rsidRDefault="003B7F40" w:rsidP="003B7F40">
      <w:pPr>
        <w:jc w:val="both"/>
        <w:rPr>
          <w:rFonts w:ascii="Century Gothic" w:hAnsi="Century Gothic" w:cstheme="minorHAnsi"/>
          <w:sz w:val="20"/>
          <w:szCs w:val="20"/>
        </w:rPr>
      </w:pPr>
      <w:r w:rsidRPr="00FC2316">
        <w:rPr>
          <w:rFonts w:ascii="Century Gothic" w:hAnsi="Century Gothic" w:cstheme="minorHAnsi"/>
          <w:color w:val="000000"/>
          <w:sz w:val="20"/>
          <w:szCs w:val="20"/>
        </w:rPr>
        <w:t xml:space="preserve">Personas a cuyo cargo tengan una persona con discapacidad dentro del segundo grado de consanguinidad y segundo de afinidad o su cónyuge o conviviente en unión de hecho, </w:t>
      </w:r>
      <w:r w:rsidRPr="00FC2316">
        <w:rPr>
          <w:rFonts w:ascii="Century Gothic" w:hAnsi="Century Gothic" w:cstheme="minorHAnsi"/>
          <w:sz w:val="20"/>
          <w:szCs w:val="20"/>
        </w:rPr>
        <w:t>cancelarán el 50% del monto establecido como obligación tributaria a cancelar, acorde a los artículos determinados en la presente ordenanza</w:t>
      </w:r>
      <w:r w:rsidR="005D48A9" w:rsidRPr="00FC2316">
        <w:rPr>
          <w:rFonts w:ascii="Century Gothic" w:hAnsi="Century Gothic" w:cstheme="minorHAnsi"/>
          <w:sz w:val="20"/>
          <w:szCs w:val="20"/>
        </w:rPr>
        <w:t>.</w:t>
      </w:r>
    </w:p>
    <w:p w14:paraId="2F598EF7" w14:textId="19CE6902" w:rsidR="005D48A9" w:rsidRPr="00FC2316" w:rsidRDefault="005D48A9" w:rsidP="003B7F40">
      <w:pPr>
        <w:jc w:val="both"/>
        <w:rPr>
          <w:rFonts w:ascii="Century Gothic" w:hAnsi="Century Gothic" w:cstheme="minorHAnsi"/>
          <w:sz w:val="20"/>
          <w:szCs w:val="20"/>
        </w:rPr>
      </w:pPr>
    </w:p>
    <w:p w14:paraId="4341D3EF" w14:textId="45A3477B" w:rsidR="005D48A9" w:rsidRPr="00FC2316" w:rsidRDefault="005D48A9" w:rsidP="005D48A9">
      <w:pPr>
        <w:jc w:val="both"/>
        <w:rPr>
          <w:rFonts w:ascii="Century Gothic" w:hAnsi="Century Gothic" w:cstheme="minorHAnsi"/>
          <w:sz w:val="20"/>
          <w:szCs w:val="20"/>
        </w:rPr>
      </w:pPr>
      <w:r w:rsidRPr="00FC2316">
        <w:rPr>
          <w:rFonts w:ascii="Century Gothic" w:hAnsi="Century Gothic" w:cstheme="minorHAnsi"/>
          <w:b/>
          <w:bCs/>
          <w:sz w:val="20"/>
          <w:szCs w:val="20"/>
        </w:rPr>
        <w:t xml:space="preserve">Art. 25.- Petición y requisitos para beneficiarse de las </w:t>
      </w:r>
      <w:r w:rsidR="008B698C" w:rsidRPr="00FC2316">
        <w:rPr>
          <w:rFonts w:ascii="Century Gothic" w:hAnsi="Century Gothic" w:cstheme="minorHAnsi"/>
          <w:b/>
          <w:bCs/>
          <w:sz w:val="20"/>
          <w:szCs w:val="20"/>
        </w:rPr>
        <w:t>rebajas. -</w:t>
      </w:r>
      <w:r w:rsidRPr="00FC2316">
        <w:rPr>
          <w:rFonts w:ascii="Century Gothic" w:hAnsi="Century Gothic" w:cstheme="minorHAnsi"/>
          <w:sz w:val="20"/>
          <w:szCs w:val="20"/>
        </w:rPr>
        <w:t xml:space="preserve"> Los propietarios que sean beneficiarios de las rebajas señaladas en el artículo anterior presentarán ante la Dirección de Gestión Financiera Municipal, una petición debidamente justificada a la que adjuntará:</w:t>
      </w:r>
    </w:p>
    <w:p w14:paraId="4F6C4D51" w14:textId="77777777" w:rsidR="005D48A9" w:rsidRPr="00FC2316" w:rsidRDefault="005D48A9" w:rsidP="005D48A9">
      <w:pPr>
        <w:jc w:val="both"/>
        <w:rPr>
          <w:rFonts w:ascii="Century Gothic" w:hAnsi="Century Gothic" w:cstheme="minorHAnsi"/>
          <w:sz w:val="20"/>
          <w:szCs w:val="20"/>
        </w:rPr>
      </w:pPr>
    </w:p>
    <w:p w14:paraId="08DEFFEF" w14:textId="48612ECD" w:rsidR="005D48A9" w:rsidRPr="00FC2316" w:rsidRDefault="005D48A9" w:rsidP="005D48A9">
      <w:pPr>
        <w:jc w:val="both"/>
        <w:rPr>
          <w:rFonts w:ascii="Century Gothic" w:hAnsi="Century Gothic" w:cstheme="minorHAnsi"/>
          <w:sz w:val="20"/>
          <w:szCs w:val="20"/>
        </w:rPr>
      </w:pPr>
      <w:r w:rsidRPr="00FC2316">
        <w:rPr>
          <w:rFonts w:ascii="Century Gothic" w:hAnsi="Century Gothic" w:cstheme="minorHAnsi"/>
          <w:sz w:val="20"/>
          <w:szCs w:val="20"/>
        </w:rPr>
        <w:t>-Las personas con discapacidad presentarán el documento que determine su grado de discapacidad y que deberá ser igual o mayor al establecido en la Ley.</w:t>
      </w:r>
    </w:p>
    <w:p w14:paraId="6E0D2FB0" w14:textId="23FA1E2A" w:rsidR="005D48A9" w:rsidRDefault="005D48A9" w:rsidP="005D48A9">
      <w:pPr>
        <w:jc w:val="both"/>
        <w:rPr>
          <w:rFonts w:ascii="Century Gothic" w:hAnsi="Century Gothic" w:cstheme="minorHAnsi"/>
          <w:sz w:val="20"/>
          <w:szCs w:val="20"/>
        </w:rPr>
      </w:pPr>
      <w:r w:rsidRPr="00FC2316">
        <w:rPr>
          <w:rFonts w:ascii="Century Gothic" w:hAnsi="Century Gothic" w:cstheme="minorHAnsi"/>
          <w:sz w:val="20"/>
          <w:szCs w:val="20"/>
        </w:rPr>
        <w:lastRenderedPageBreak/>
        <w:t>-Los menores de edad presentarán escrituras del bien a su nombre por intermedio de quien los represente legalmente.</w:t>
      </w:r>
    </w:p>
    <w:p w14:paraId="4D63FAFD" w14:textId="77777777" w:rsidR="008B698C" w:rsidRPr="00FC2316" w:rsidRDefault="008B698C" w:rsidP="005D48A9">
      <w:pPr>
        <w:jc w:val="both"/>
        <w:rPr>
          <w:rFonts w:ascii="Century Gothic" w:hAnsi="Century Gothic" w:cstheme="minorHAnsi"/>
          <w:sz w:val="20"/>
          <w:szCs w:val="20"/>
        </w:rPr>
      </w:pPr>
    </w:p>
    <w:p w14:paraId="066D953D" w14:textId="0FA08B90" w:rsidR="005D48A9" w:rsidRDefault="005D48A9" w:rsidP="005D48A9">
      <w:pPr>
        <w:jc w:val="both"/>
        <w:rPr>
          <w:rFonts w:ascii="Century Gothic" w:hAnsi="Century Gothic" w:cstheme="minorHAnsi"/>
          <w:sz w:val="20"/>
          <w:szCs w:val="20"/>
        </w:rPr>
      </w:pPr>
      <w:r w:rsidRPr="00FC2316">
        <w:rPr>
          <w:rFonts w:ascii="Century Gothic" w:hAnsi="Century Gothic" w:cstheme="minorHAnsi"/>
          <w:sz w:val="20"/>
          <w:szCs w:val="20"/>
        </w:rPr>
        <w:t>-Las personas con enfermedades catastróficas o de alta complejidad presentarán certificado emitido por las Instituciones Públicas o Privadas facultadas por la Ley para corroborar la existencia y características de la enfermedad.</w:t>
      </w:r>
    </w:p>
    <w:p w14:paraId="1D16CA03" w14:textId="77777777" w:rsidR="008B698C" w:rsidRPr="00FC2316" w:rsidRDefault="008B698C" w:rsidP="005D48A9">
      <w:pPr>
        <w:jc w:val="both"/>
        <w:rPr>
          <w:rFonts w:ascii="Century Gothic" w:hAnsi="Century Gothic" w:cstheme="minorHAnsi"/>
          <w:sz w:val="20"/>
          <w:szCs w:val="20"/>
        </w:rPr>
      </w:pPr>
    </w:p>
    <w:p w14:paraId="3502FE8E" w14:textId="4F380C5D" w:rsidR="005D48A9" w:rsidRPr="00FC2316" w:rsidRDefault="005D48A9" w:rsidP="005D48A9">
      <w:pPr>
        <w:jc w:val="both"/>
        <w:rPr>
          <w:rFonts w:ascii="Century Gothic" w:hAnsi="Century Gothic" w:cstheme="minorHAnsi"/>
          <w:sz w:val="20"/>
          <w:szCs w:val="20"/>
        </w:rPr>
      </w:pPr>
      <w:r w:rsidRPr="00FC2316">
        <w:rPr>
          <w:rFonts w:ascii="Century Gothic" w:hAnsi="Century Gothic" w:cstheme="minorHAnsi"/>
          <w:sz w:val="20"/>
          <w:szCs w:val="20"/>
        </w:rPr>
        <w:t>-Los jubilados que no tengan otros ingresos demostrarán su condición con documentos del IESS que evidencien el pago de su jubilación y el certificado del Servicio de Rentas Internas de que no consta inscrito como contribuyente.</w:t>
      </w:r>
    </w:p>
    <w:p w14:paraId="1E9F2BF3" w14:textId="77777777" w:rsidR="005D48A9" w:rsidRPr="00FC2316" w:rsidRDefault="005D48A9" w:rsidP="003B7F40">
      <w:pPr>
        <w:jc w:val="both"/>
        <w:rPr>
          <w:rFonts w:ascii="Century Gothic" w:hAnsi="Century Gothic" w:cstheme="minorHAnsi"/>
          <w:color w:val="000000"/>
          <w:sz w:val="20"/>
          <w:szCs w:val="20"/>
        </w:rPr>
      </w:pPr>
    </w:p>
    <w:p w14:paraId="2B7E7641" w14:textId="42519D03" w:rsidR="005D48A9" w:rsidRPr="00FC2316" w:rsidRDefault="005D48A9" w:rsidP="005D48A9">
      <w:pPr>
        <w:jc w:val="both"/>
        <w:rPr>
          <w:rFonts w:ascii="Century Gothic" w:hAnsi="Century Gothic" w:cstheme="minorHAnsi"/>
          <w:sz w:val="20"/>
          <w:szCs w:val="20"/>
        </w:rPr>
      </w:pPr>
      <w:r w:rsidRPr="00FC2316">
        <w:rPr>
          <w:rFonts w:ascii="Century Gothic" w:hAnsi="Century Gothic" w:cstheme="minorHAnsi"/>
          <w:sz w:val="20"/>
          <w:szCs w:val="20"/>
        </w:rPr>
        <w:t xml:space="preserve">Aquellos contribuyentes que obtengan el beneficio referido en </w:t>
      </w:r>
      <w:proofErr w:type="gramStart"/>
      <w:r w:rsidRPr="00FC2316">
        <w:rPr>
          <w:rFonts w:ascii="Century Gothic" w:hAnsi="Century Gothic" w:cstheme="minorHAnsi"/>
          <w:sz w:val="20"/>
          <w:szCs w:val="20"/>
        </w:rPr>
        <w:t>éste</w:t>
      </w:r>
      <w:proofErr w:type="gramEnd"/>
      <w:r w:rsidRPr="00FC2316">
        <w:rPr>
          <w:rFonts w:ascii="Century Gothic" w:hAnsi="Century Gothic" w:cstheme="minorHAnsi"/>
          <w:sz w:val="20"/>
          <w:szCs w:val="20"/>
        </w:rPr>
        <w:t xml:space="preserve"> artículo proporcionando información equivocada, errada o falsa pagarán </w:t>
      </w:r>
      <w:r w:rsidR="009918B6" w:rsidRPr="00FC2316">
        <w:rPr>
          <w:rFonts w:ascii="Century Gothic" w:hAnsi="Century Gothic" w:cstheme="minorHAnsi"/>
          <w:sz w:val="20"/>
          <w:szCs w:val="20"/>
        </w:rPr>
        <w:t xml:space="preserve">la contribución especial de mejoras </w:t>
      </w:r>
      <w:r w:rsidRPr="00FC2316">
        <w:rPr>
          <w:rFonts w:ascii="Century Gothic" w:hAnsi="Century Gothic" w:cstheme="minorHAnsi"/>
          <w:sz w:val="20"/>
          <w:szCs w:val="20"/>
        </w:rPr>
        <w:t>íntegro con los intereses correspondientes, sin perjuicio de las responsabilidades legales respectivas.</w:t>
      </w:r>
    </w:p>
    <w:p w14:paraId="29A990ED" w14:textId="12446AF3" w:rsidR="003B7F40" w:rsidRPr="00FC2316" w:rsidRDefault="003B7F40" w:rsidP="003B7F40">
      <w:pPr>
        <w:jc w:val="both"/>
        <w:rPr>
          <w:rFonts w:ascii="Century Gothic" w:hAnsi="Century Gothic" w:cstheme="minorHAnsi"/>
          <w:sz w:val="20"/>
          <w:szCs w:val="20"/>
        </w:rPr>
      </w:pPr>
    </w:p>
    <w:p w14:paraId="38146C18" w14:textId="0DC5FCDD" w:rsidR="005D48A9" w:rsidRPr="00FC2316" w:rsidRDefault="005D48A9" w:rsidP="005D48A9">
      <w:pPr>
        <w:jc w:val="both"/>
        <w:rPr>
          <w:rFonts w:ascii="Century Gothic" w:hAnsi="Century Gothic" w:cstheme="minorHAnsi"/>
          <w:color w:val="000000"/>
          <w:sz w:val="20"/>
          <w:szCs w:val="20"/>
        </w:rPr>
      </w:pPr>
      <w:r w:rsidRPr="00FC2316">
        <w:rPr>
          <w:rFonts w:ascii="Century Gothic" w:hAnsi="Century Gothic" w:cstheme="minorHAnsi"/>
          <w:color w:val="000000"/>
          <w:sz w:val="20"/>
          <w:szCs w:val="20"/>
        </w:rPr>
        <w:t xml:space="preserve">Las peticiones para acogerse a las rebajas especiales en los casos expuestos </w:t>
      </w:r>
      <w:r w:rsidR="005F2C54" w:rsidRPr="00FC2316">
        <w:rPr>
          <w:rFonts w:ascii="Century Gothic" w:hAnsi="Century Gothic" w:cstheme="minorHAnsi"/>
          <w:color w:val="000000"/>
          <w:sz w:val="20"/>
          <w:szCs w:val="20"/>
        </w:rPr>
        <w:t>anteriormente</w:t>
      </w:r>
      <w:r w:rsidRPr="00FC2316">
        <w:rPr>
          <w:rFonts w:ascii="Century Gothic" w:hAnsi="Century Gothic" w:cstheme="minorHAnsi"/>
          <w:color w:val="000000"/>
          <w:sz w:val="20"/>
          <w:szCs w:val="20"/>
        </w:rPr>
        <w:t xml:space="preserve"> serán receptadas hasta el último día laborable del año en curso para su aplicación en el ejercicio fiscal del año siguiente.</w:t>
      </w:r>
    </w:p>
    <w:p w14:paraId="0283A6EB" w14:textId="77777777" w:rsidR="005D48A9" w:rsidRPr="00FC2316" w:rsidRDefault="005D48A9" w:rsidP="005D48A9">
      <w:pPr>
        <w:jc w:val="both"/>
        <w:rPr>
          <w:rFonts w:ascii="Century Gothic" w:hAnsi="Century Gothic" w:cstheme="minorHAnsi"/>
          <w:sz w:val="20"/>
          <w:szCs w:val="20"/>
        </w:rPr>
      </w:pPr>
    </w:p>
    <w:p w14:paraId="0FA742D1" w14:textId="4AA1D0F1" w:rsidR="005D48A9" w:rsidRPr="00FC2316" w:rsidRDefault="005D48A9" w:rsidP="005D48A9">
      <w:pPr>
        <w:jc w:val="both"/>
        <w:rPr>
          <w:rFonts w:ascii="Century Gothic" w:hAnsi="Century Gothic" w:cstheme="minorHAnsi"/>
          <w:sz w:val="20"/>
          <w:szCs w:val="20"/>
        </w:rPr>
      </w:pPr>
      <w:r w:rsidRPr="00FC2316">
        <w:rPr>
          <w:rFonts w:ascii="Century Gothic" w:hAnsi="Century Gothic" w:cstheme="minorHAnsi"/>
          <w:b/>
          <w:bCs/>
          <w:sz w:val="20"/>
          <w:szCs w:val="20"/>
        </w:rPr>
        <w:t>Art. 26.- Intereses. -</w:t>
      </w:r>
      <w:r w:rsidRPr="00FC2316">
        <w:rPr>
          <w:rFonts w:ascii="Century Gothic" w:hAnsi="Century Gothic" w:cstheme="minorHAnsi"/>
          <w:sz w:val="20"/>
          <w:szCs w:val="20"/>
        </w:rPr>
        <w:t xml:space="preserve"> Las cuotas en que se dividen la contribución especial de mejoras, vencerán al 31 de diciembre de cada año. Las cuotas no pagadas a la fecha de vencimiento que se señalan en este artículo, se cobrarán en forma directa a través de la dirección financiera o por la vía coactiva siguiendo el respectivo proceso y serán recargadas con el máximo interés convencional permitido por la ley como lo señala el Art. 21 del Código Tributario.  </w:t>
      </w:r>
    </w:p>
    <w:p w14:paraId="46038CC6" w14:textId="77777777" w:rsidR="008B698C" w:rsidRPr="00FC2316" w:rsidRDefault="008B698C" w:rsidP="005F2C54">
      <w:pPr>
        <w:jc w:val="center"/>
        <w:rPr>
          <w:rFonts w:ascii="Century Gothic" w:hAnsi="Century Gothic" w:cstheme="minorHAnsi"/>
          <w:b/>
          <w:bCs/>
          <w:sz w:val="20"/>
          <w:szCs w:val="20"/>
        </w:rPr>
      </w:pPr>
    </w:p>
    <w:p w14:paraId="2B45B7F4" w14:textId="77777777" w:rsidR="00835D1F" w:rsidRPr="00FC2316" w:rsidRDefault="00835D1F" w:rsidP="005F2C54">
      <w:pPr>
        <w:jc w:val="center"/>
        <w:rPr>
          <w:rFonts w:ascii="Century Gothic" w:hAnsi="Century Gothic" w:cstheme="minorHAnsi"/>
          <w:b/>
          <w:bCs/>
          <w:sz w:val="20"/>
          <w:szCs w:val="20"/>
        </w:rPr>
      </w:pPr>
    </w:p>
    <w:p w14:paraId="06947EB8" w14:textId="77777777" w:rsidR="005D48A9" w:rsidRPr="00FC2316" w:rsidRDefault="005D48A9" w:rsidP="005F2C54">
      <w:pPr>
        <w:jc w:val="center"/>
        <w:rPr>
          <w:rFonts w:ascii="Century Gothic" w:hAnsi="Century Gothic" w:cstheme="minorHAnsi"/>
          <w:b/>
          <w:bCs/>
          <w:sz w:val="20"/>
          <w:szCs w:val="20"/>
        </w:rPr>
      </w:pPr>
      <w:r w:rsidRPr="00FC2316">
        <w:rPr>
          <w:rFonts w:ascii="Century Gothic" w:hAnsi="Century Gothic" w:cstheme="minorHAnsi"/>
          <w:b/>
          <w:bCs/>
          <w:sz w:val="20"/>
          <w:szCs w:val="20"/>
        </w:rPr>
        <w:t>DISPOSICIONES GENERALES:</w:t>
      </w:r>
    </w:p>
    <w:p w14:paraId="09CE031B" w14:textId="77777777" w:rsidR="005D48A9" w:rsidRPr="00FC2316" w:rsidRDefault="005D48A9" w:rsidP="005D48A9">
      <w:pPr>
        <w:jc w:val="both"/>
        <w:rPr>
          <w:rFonts w:ascii="Century Gothic" w:hAnsi="Century Gothic" w:cstheme="minorHAnsi"/>
          <w:sz w:val="20"/>
          <w:szCs w:val="20"/>
        </w:rPr>
      </w:pPr>
    </w:p>
    <w:p w14:paraId="3F59E75E" w14:textId="77777777" w:rsidR="005D48A9" w:rsidRPr="00FC2316" w:rsidRDefault="005D48A9" w:rsidP="005D48A9">
      <w:pPr>
        <w:jc w:val="both"/>
        <w:rPr>
          <w:rFonts w:ascii="Century Gothic" w:hAnsi="Century Gothic" w:cstheme="minorHAnsi"/>
          <w:sz w:val="20"/>
          <w:szCs w:val="20"/>
        </w:rPr>
      </w:pPr>
      <w:r w:rsidRPr="00FC2316">
        <w:rPr>
          <w:rFonts w:ascii="Century Gothic" w:hAnsi="Century Gothic" w:cstheme="minorHAnsi"/>
          <w:b/>
          <w:bCs/>
          <w:sz w:val="20"/>
          <w:szCs w:val="20"/>
        </w:rPr>
        <w:t>PRIMERA. -</w:t>
      </w:r>
      <w:r w:rsidRPr="00FC2316">
        <w:rPr>
          <w:rFonts w:ascii="Century Gothic" w:hAnsi="Century Gothic" w:cstheme="minorHAnsi"/>
          <w:sz w:val="20"/>
          <w:szCs w:val="20"/>
        </w:rPr>
        <w:t xml:space="preserve"> Los reclamos de los contribuyentes por concepto del cobro de la contribución especial de mejoras, deberán ser presentados para su resolución en la instancia administrativa correspondiente conforme a lo determinado en el Código Tributario; y, si no se resolviere en la instancia administrativa, se tramitará por la vía judicial contencioso tributaria. </w:t>
      </w:r>
    </w:p>
    <w:p w14:paraId="770DE2B4" w14:textId="77777777" w:rsidR="005D48A9" w:rsidRPr="00FC2316" w:rsidRDefault="005D48A9" w:rsidP="005D48A9">
      <w:pPr>
        <w:jc w:val="both"/>
        <w:rPr>
          <w:rFonts w:ascii="Century Gothic" w:hAnsi="Century Gothic" w:cstheme="minorHAnsi"/>
          <w:sz w:val="20"/>
          <w:szCs w:val="20"/>
        </w:rPr>
      </w:pPr>
    </w:p>
    <w:p w14:paraId="6ABF0042" w14:textId="77777777" w:rsidR="005D48A9" w:rsidRPr="00FC2316" w:rsidRDefault="005D48A9" w:rsidP="005D48A9">
      <w:pPr>
        <w:jc w:val="both"/>
        <w:rPr>
          <w:rFonts w:ascii="Century Gothic" w:hAnsi="Century Gothic" w:cstheme="minorHAnsi"/>
          <w:sz w:val="20"/>
          <w:szCs w:val="20"/>
        </w:rPr>
      </w:pPr>
      <w:r w:rsidRPr="00FC2316">
        <w:rPr>
          <w:rFonts w:ascii="Century Gothic" w:hAnsi="Century Gothic" w:cstheme="minorHAnsi"/>
          <w:b/>
          <w:bCs/>
          <w:sz w:val="20"/>
          <w:szCs w:val="20"/>
        </w:rPr>
        <w:t>SEGUNDA. -</w:t>
      </w:r>
      <w:r w:rsidRPr="00FC2316">
        <w:rPr>
          <w:rFonts w:ascii="Century Gothic" w:hAnsi="Century Gothic" w:cstheme="minorHAnsi"/>
          <w:sz w:val="20"/>
          <w:szCs w:val="20"/>
        </w:rPr>
        <w:t xml:space="preserve"> Para la determinación de la contribución especial de mejoras señalada en esta Ordenanza, se incluirán todas las propiedades beneficiadas.</w:t>
      </w:r>
    </w:p>
    <w:p w14:paraId="401AF22E" w14:textId="77777777" w:rsidR="005F2C54" w:rsidRPr="00FC2316" w:rsidRDefault="005F2C54" w:rsidP="005D48A9">
      <w:pPr>
        <w:jc w:val="both"/>
        <w:rPr>
          <w:rFonts w:ascii="Century Gothic" w:hAnsi="Century Gothic" w:cstheme="minorHAnsi"/>
          <w:b/>
          <w:sz w:val="20"/>
          <w:szCs w:val="20"/>
        </w:rPr>
      </w:pPr>
    </w:p>
    <w:p w14:paraId="25BBCD43" w14:textId="77777777" w:rsidR="005F2C54" w:rsidRPr="00FC2316" w:rsidRDefault="005F2C54" w:rsidP="005F2C54">
      <w:pPr>
        <w:jc w:val="center"/>
        <w:rPr>
          <w:rFonts w:ascii="Century Gothic" w:hAnsi="Century Gothic" w:cstheme="minorHAnsi"/>
          <w:b/>
          <w:sz w:val="20"/>
          <w:szCs w:val="20"/>
        </w:rPr>
      </w:pPr>
    </w:p>
    <w:p w14:paraId="2AC64F4C" w14:textId="77777777" w:rsidR="005D48A9" w:rsidRPr="00FC2316" w:rsidRDefault="005D48A9" w:rsidP="005F2C54">
      <w:pPr>
        <w:jc w:val="center"/>
        <w:rPr>
          <w:rFonts w:ascii="Century Gothic" w:hAnsi="Century Gothic" w:cstheme="minorHAnsi"/>
          <w:b/>
          <w:color w:val="000000"/>
          <w:sz w:val="20"/>
          <w:szCs w:val="20"/>
        </w:rPr>
      </w:pPr>
      <w:r w:rsidRPr="00FC2316">
        <w:rPr>
          <w:rFonts w:ascii="Century Gothic" w:hAnsi="Century Gothic" w:cstheme="minorHAnsi"/>
          <w:b/>
          <w:color w:val="000000"/>
          <w:sz w:val="20"/>
          <w:szCs w:val="20"/>
        </w:rPr>
        <w:t>DISPOSICIONES TRANSITORIAS:</w:t>
      </w:r>
    </w:p>
    <w:p w14:paraId="14DCF326" w14:textId="77777777" w:rsidR="005D48A9" w:rsidRPr="00FC2316" w:rsidRDefault="005D48A9" w:rsidP="005D48A9">
      <w:pPr>
        <w:jc w:val="both"/>
        <w:rPr>
          <w:rFonts w:ascii="Century Gothic" w:hAnsi="Century Gothic" w:cstheme="minorHAnsi"/>
          <w:color w:val="000000"/>
          <w:sz w:val="20"/>
          <w:szCs w:val="20"/>
        </w:rPr>
      </w:pPr>
    </w:p>
    <w:p w14:paraId="0BF40AD1" w14:textId="15E792FE" w:rsidR="005D48A9" w:rsidRPr="00FC2316" w:rsidRDefault="008B698C" w:rsidP="005D48A9">
      <w:pPr>
        <w:jc w:val="both"/>
        <w:rPr>
          <w:rFonts w:ascii="Century Gothic" w:hAnsi="Century Gothic" w:cstheme="minorHAnsi"/>
          <w:sz w:val="20"/>
          <w:szCs w:val="20"/>
        </w:rPr>
      </w:pPr>
      <w:r w:rsidRPr="00FC2316">
        <w:rPr>
          <w:rFonts w:ascii="Century Gothic" w:hAnsi="Century Gothic" w:cstheme="minorHAnsi"/>
          <w:b/>
          <w:color w:val="000000"/>
          <w:sz w:val="20"/>
          <w:szCs w:val="20"/>
        </w:rPr>
        <w:t>PRIMERA. -</w:t>
      </w:r>
      <w:r w:rsidR="005D48A9" w:rsidRPr="00FC2316">
        <w:rPr>
          <w:rFonts w:ascii="Century Gothic" w:hAnsi="Century Gothic" w:cstheme="minorHAnsi"/>
          <w:color w:val="000000"/>
          <w:sz w:val="20"/>
          <w:szCs w:val="20"/>
        </w:rPr>
        <w:t xml:space="preserve"> </w:t>
      </w:r>
      <w:r w:rsidR="005D48A9" w:rsidRPr="00FC2316">
        <w:rPr>
          <w:rFonts w:ascii="Century Gothic" w:hAnsi="Century Gothic" w:cstheme="minorHAnsi"/>
          <w:sz w:val="20"/>
          <w:szCs w:val="20"/>
        </w:rPr>
        <w:t>Los costos de la obra, se establecieron, mediante informe de la Dirección de Gestión Obras Públicas y la Dirección de Gestión Financiera, siendo está última la facultada para emitir los títulos de crédito en base a lo dispuestos y contemplado en la presente ordenanza</w:t>
      </w:r>
      <w:r w:rsidR="005D48A9" w:rsidRPr="00FC2316">
        <w:rPr>
          <w:rFonts w:ascii="Century Gothic" w:hAnsi="Century Gothic" w:cstheme="minorHAnsi"/>
          <w:color w:val="000000"/>
          <w:sz w:val="20"/>
          <w:szCs w:val="20"/>
        </w:rPr>
        <w:t>.</w:t>
      </w:r>
    </w:p>
    <w:p w14:paraId="2C4FB5DD" w14:textId="77777777" w:rsidR="005D48A9" w:rsidRPr="00FC2316" w:rsidRDefault="005D48A9" w:rsidP="005D48A9">
      <w:pPr>
        <w:jc w:val="both"/>
        <w:rPr>
          <w:rFonts w:ascii="Century Gothic" w:hAnsi="Century Gothic" w:cstheme="minorHAnsi"/>
          <w:color w:val="000000"/>
          <w:sz w:val="20"/>
          <w:szCs w:val="20"/>
        </w:rPr>
      </w:pPr>
    </w:p>
    <w:p w14:paraId="0900B322" w14:textId="553BE207" w:rsidR="005D48A9" w:rsidRDefault="008B698C" w:rsidP="005D48A9">
      <w:pPr>
        <w:jc w:val="both"/>
        <w:rPr>
          <w:rFonts w:ascii="Century Gothic" w:hAnsi="Century Gothic" w:cstheme="minorHAnsi"/>
          <w:color w:val="000000"/>
          <w:sz w:val="20"/>
          <w:szCs w:val="20"/>
        </w:rPr>
      </w:pPr>
      <w:r w:rsidRPr="00FC2316">
        <w:rPr>
          <w:rFonts w:ascii="Century Gothic" w:hAnsi="Century Gothic" w:cstheme="minorHAnsi"/>
          <w:b/>
          <w:bCs/>
          <w:color w:val="000000"/>
          <w:sz w:val="20"/>
          <w:szCs w:val="20"/>
        </w:rPr>
        <w:t>SEGUNDA. -</w:t>
      </w:r>
      <w:r w:rsidR="005D48A9" w:rsidRPr="00FC2316">
        <w:rPr>
          <w:rFonts w:ascii="Century Gothic" w:hAnsi="Century Gothic" w:cstheme="minorHAnsi"/>
          <w:color w:val="000000"/>
          <w:sz w:val="20"/>
          <w:szCs w:val="20"/>
        </w:rPr>
        <w:t xml:space="preserve"> Los contribuyentes que a la vigencia de la presente ordenanza hayan cancelado total o parcialmente el tributo generado por la Obra establecida en la presente ordenanza, la Dirección de Gestión Financiera procederá a determinar si existen valores a favor del contribuyente, en tal caso se generará una Nota de Crédito o la compensación en cuotas posteriores.</w:t>
      </w:r>
    </w:p>
    <w:p w14:paraId="755B1536" w14:textId="42499D52" w:rsidR="00AF33AB" w:rsidRDefault="00AF33AB" w:rsidP="005D48A9">
      <w:pPr>
        <w:jc w:val="both"/>
        <w:rPr>
          <w:rFonts w:ascii="Century Gothic" w:hAnsi="Century Gothic" w:cstheme="minorHAnsi"/>
          <w:color w:val="000000"/>
          <w:sz w:val="20"/>
          <w:szCs w:val="20"/>
        </w:rPr>
      </w:pPr>
    </w:p>
    <w:p w14:paraId="1D25316D" w14:textId="36E5E5E2" w:rsidR="00AF33AB" w:rsidRDefault="00AF33AB" w:rsidP="005D48A9">
      <w:pPr>
        <w:jc w:val="both"/>
        <w:rPr>
          <w:rFonts w:ascii="Century Gothic" w:hAnsi="Century Gothic" w:cstheme="minorHAnsi"/>
          <w:color w:val="000000"/>
          <w:sz w:val="20"/>
          <w:szCs w:val="20"/>
        </w:rPr>
      </w:pPr>
    </w:p>
    <w:p w14:paraId="2CB0ED4A" w14:textId="1A8BEFB9" w:rsidR="00AF33AB" w:rsidRDefault="00AF33AB" w:rsidP="005D48A9">
      <w:pPr>
        <w:jc w:val="both"/>
        <w:rPr>
          <w:rFonts w:ascii="Century Gothic" w:hAnsi="Century Gothic" w:cstheme="minorHAnsi"/>
          <w:color w:val="000000"/>
          <w:sz w:val="20"/>
          <w:szCs w:val="20"/>
        </w:rPr>
      </w:pPr>
    </w:p>
    <w:p w14:paraId="05785CC2" w14:textId="758B3C11" w:rsidR="00AF33AB" w:rsidRDefault="00AF33AB" w:rsidP="005D48A9">
      <w:pPr>
        <w:jc w:val="both"/>
        <w:rPr>
          <w:rFonts w:ascii="Century Gothic" w:hAnsi="Century Gothic" w:cstheme="minorHAnsi"/>
          <w:color w:val="000000"/>
          <w:sz w:val="20"/>
          <w:szCs w:val="20"/>
        </w:rPr>
      </w:pPr>
    </w:p>
    <w:p w14:paraId="798C3DDA" w14:textId="142DC0C5" w:rsidR="00AF33AB" w:rsidRDefault="00AF33AB" w:rsidP="005D48A9">
      <w:pPr>
        <w:jc w:val="both"/>
        <w:rPr>
          <w:rFonts w:ascii="Century Gothic" w:hAnsi="Century Gothic" w:cstheme="minorHAnsi"/>
          <w:color w:val="000000"/>
          <w:sz w:val="20"/>
          <w:szCs w:val="20"/>
        </w:rPr>
      </w:pPr>
    </w:p>
    <w:p w14:paraId="3A4900AF" w14:textId="77777777" w:rsidR="00AF33AB" w:rsidRPr="00FC2316" w:rsidRDefault="00AF33AB" w:rsidP="005D48A9">
      <w:pPr>
        <w:jc w:val="both"/>
        <w:rPr>
          <w:rFonts w:ascii="Century Gothic" w:hAnsi="Century Gothic" w:cstheme="minorHAnsi"/>
          <w:color w:val="000000"/>
          <w:sz w:val="20"/>
          <w:szCs w:val="20"/>
        </w:rPr>
      </w:pPr>
    </w:p>
    <w:p w14:paraId="7D0C5900" w14:textId="77777777" w:rsidR="005D48A9" w:rsidRPr="00FC2316" w:rsidRDefault="005D48A9" w:rsidP="005D48A9">
      <w:pPr>
        <w:jc w:val="both"/>
        <w:rPr>
          <w:rFonts w:ascii="Century Gothic" w:hAnsi="Century Gothic" w:cstheme="minorHAnsi"/>
          <w:sz w:val="20"/>
          <w:szCs w:val="20"/>
        </w:rPr>
      </w:pPr>
    </w:p>
    <w:p w14:paraId="5DBF6037" w14:textId="77777777" w:rsidR="005D48A9" w:rsidRPr="00FC2316" w:rsidRDefault="005D48A9" w:rsidP="005F2C54">
      <w:pPr>
        <w:jc w:val="center"/>
        <w:rPr>
          <w:rFonts w:ascii="Century Gothic" w:hAnsi="Century Gothic" w:cstheme="minorHAnsi"/>
          <w:b/>
          <w:bCs/>
          <w:sz w:val="20"/>
          <w:szCs w:val="20"/>
        </w:rPr>
      </w:pPr>
      <w:r w:rsidRPr="00FC2316">
        <w:rPr>
          <w:rFonts w:ascii="Century Gothic" w:hAnsi="Century Gothic" w:cstheme="minorHAnsi"/>
          <w:b/>
          <w:bCs/>
          <w:sz w:val="20"/>
          <w:szCs w:val="20"/>
        </w:rPr>
        <w:t>DISPOSICIÓN DEROGATORIA:</w:t>
      </w:r>
    </w:p>
    <w:p w14:paraId="11DB0AB4" w14:textId="77777777" w:rsidR="005D48A9" w:rsidRPr="00FC2316" w:rsidRDefault="005D48A9" w:rsidP="005D48A9">
      <w:pPr>
        <w:jc w:val="both"/>
        <w:rPr>
          <w:rFonts w:ascii="Century Gothic" w:hAnsi="Century Gothic" w:cstheme="minorHAnsi"/>
          <w:sz w:val="20"/>
          <w:szCs w:val="20"/>
        </w:rPr>
      </w:pPr>
    </w:p>
    <w:p w14:paraId="1B366460" w14:textId="4911A564" w:rsidR="005D48A9" w:rsidRPr="00FC2316" w:rsidRDefault="008B698C" w:rsidP="005D48A9">
      <w:pPr>
        <w:jc w:val="both"/>
        <w:rPr>
          <w:rFonts w:ascii="Century Gothic" w:hAnsi="Century Gothic" w:cstheme="minorHAnsi"/>
          <w:sz w:val="20"/>
          <w:szCs w:val="20"/>
        </w:rPr>
      </w:pPr>
      <w:r w:rsidRPr="00FC2316">
        <w:rPr>
          <w:rFonts w:ascii="Century Gothic" w:hAnsi="Century Gothic" w:cstheme="minorHAnsi"/>
          <w:b/>
          <w:bCs/>
          <w:sz w:val="20"/>
          <w:szCs w:val="20"/>
        </w:rPr>
        <w:t>ÚNICA. -</w:t>
      </w:r>
      <w:r w:rsidR="005D48A9" w:rsidRPr="00FC2316">
        <w:rPr>
          <w:rFonts w:ascii="Century Gothic" w:hAnsi="Century Gothic" w:cstheme="minorHAnsi"/>
          <w:sz w:val="20"/>
          <w:szCs w:val="20"/>
        </w:rPr>
        <w:t xml:space="preserve"> A la vigencia de la presente Ordenanza quedan expresamente derogadas toda normativa de igual o menor jerarquía que se opongan a las disposiciones constantes en esta </w:t>
      </w:r>
      <w:r w:rsidR="005F2C54" w:rsidRPr="00FC2316">
        <w:rPr>
          <w:rFonts w:ascii="Century Gothic" w:hAnsi="Century Gothic" w:cstheme="minorHAnsi"/>
          <w:sz w:val="20"/>
          <w:szCs w:val="20"/>
        </w:rPr>
        <w:t>Ordenanza.</w:t>
      </w:r>
    </w:p>
    <w:p w14:paraId="10B56735" w14:textId="77777777" w:rsidR="005D48A9" w:rsidRPr="00FC2316" w:rsidRDefault="005D48A9" w:rsidP="005F2C54">
      <w:pPr>
        <w:jc w:val="center"/>
        <w:rPr>
          <w:rFonts w:ascii="Century Gothic" w:hAnsi="Century Gothic" w:cstheme="minorHAnsi"/>
          <w:sz w:val="20"/>
          <w:szCs w:val="20"/>
        </w:rPr>
      </w:pPr>
    </w:p>
    <w:p w14:paraId="1A4515CD" w14:textId="1F56560E" w:rsidR="005D48A9" w:rsidRPr="00FC2316" w:rsidRDefault="005D48A9" w:rsidP="005F2C54">
      <w:pPr>
        <w:jc w:val="center"/>
        <w:rPr>
          <w:rFonts w:ascii="Century Gothic" w:hAnsi="Century Gothic" w:cstheme="minorHAnsi"/>
          <w:b/>
          <w:bCs/>
          <w:sz w:val="20"/>
          <w:szCs w:val="20"/>
        </w:rPr>
      </w:pPr>
      <w:r w:rsidRPr="00FC2316">
        <w:rPr>
          <w:rFonts w:ascii="Century Gothic" w:hAnsi="Century Gothic" w:cstheme="minorHAnsi"/>
          <w:b/>
          <w:bCs/>
          <w:sz w:val="20"/>
          <w:szCs w:val="20"/>
        </w:rPr>
        <w:t>DISPOSICIONES FINALES:</w:t>
      </w:r>
    </w:p>
    <w:p w14:paraId="67622021" w14:textId="77777777" w:rsidR="005D48A9" w:rsidRPr="00FC2316" w:rsidRDefault="005D48A9" w:rsidP="005D48A9">
      <w:pPr>
        <w:jc w:val="both"/>
        <w:rPr>
          <w:rFonts w:ascii="Century Gothic" w:hAnsi="Century Gothic" w:cstheme="minorHAnsi"/>
          <w:b/>
          <w:bCs/>
          <w:sz w:val="20"/>
          <w:szCs w:val="20"/>
        </w:rPr>
      </w:pPr>
    </w:p>
    <w:p w14:paraId="3A7776D8" w14:textId="46C287C8" w:rsidR="005D48A9" w:rsidRPr="00FC2316" w:rsidRDefault="00835D1F" w:rsidP="005D48A9">
      <w:pPr>
        <w:jc w:val="both"/>
        <w:rPr>
          <w:rFonts w:ascii="Century Gothic" w:hAnsi="Century Gothic" w:cstheme="minorHAnsi"/>
          <w:sz w:val="20"/>
          <w:szCs w:val="20"/>
        </w:rPr>
      </w:pPr>
      <w:r w:rsidRPr="00FC2316">
        <w:rPr>
          <w:rFonts w:ascii="Century Gothic" w:hAnsi="Century Gothic" w:cstheme="minorHAnsi"/>
          <w:b/>
          <w:bCs/>
          <w:sz w:val="20"/>
          <w:szCs w:val="20"/>
        </w:rPr>
        <w:t>PRIMERA. -</w:t>
      </w:r>
      <w:r w:rsidR="005D48A9" w:rsidRPr="00FC2316">
        <w:rPr>
          <w:rFonts w:ascii="Century Gothic" w:hAnsi="Century Gothic" w:cstheme="minorHAnsi"/>
          <w:sz w:val="20"/>
          <w:szCs w:val="20"/>
        </w:rPr>
        <w:t xml:space="preserve"> La presente Ordenanza </w:t>
      </w:r>
      <w:r w:rsidR="005F2C54" w:rsidRPr="00FC2316">
        <w:rPr>
          <w:rFonts w:ascii="Century Gothic" w:hAnsi="Century Gothic" w:cstheme="minorHAnsi"/>
          <w:sz w:val="20"/>
          <w:szCs w:val="20"/>
        </w:rPr>
        <w:t xml:space="preserve">entrará en vigencia </w:t>
      </w:r>
      <w:r w:rsidR="005D48A9" w:rsidRPr="00FC2316">
        <w:rPr>
          <w:rFonts w:ascii="Century Gothic" w:hAnsi="Century Gothic" w:cstheme="minorHAnsi"/>
          <w:sz w:val="20"/>
          <w:szCs w:val="20"/>
        </w:rPr>
        <w:t>a partir de su publicación en el Registro Oficial, conforme lo establece el Art. 324 del COOTAD</w:t>
      </w:r>
      <w:r w:rsidR="005F2C54" w:rsidRPr="00FC2316">
        <w:rPr>
          <w:rFonts w:ascii="Century Gothic" w:hAnsi="Century Gothic" w:cstheme="minorHAnsi"/>
          <w:sz w:val="20"/>
          <w:szCs w:val="20"/>
        </w:rPr>
        <w:t>.</w:t>
      </w:r>
    </w:p>
    <w:p w14:paraId="141702AE" w14:textId="77777777" w:rsidR="005D48A9" w:rsidRPr="00FC2316" w:rsidRDefault="005D48A9" w:rsidP="005D48A9">
      <w:pPr>
        <w:jc w:val="both"/>
        <w:rPr>
          <w:rFonts w:ascii="Century Gothic" w:hAnsi="Century Gothic" w:cstheme="minorHAnsi"/>
          <w:sz w:val="20"/>
          <w:szCs w:val="20"/>
        </w:rPr>
      </w:pPr>
    </w:p>
    <w:p w14:paraId="17B8EE37" w14:textId="179C82EA" w:rsidR="00502611" w:rsidRPr="008B698C" w:rsidRDefault="005D48A9" w:rsidP="008B698C">
      <w:pPr>
        <w:jc w:val="both"/>
        <w:rPr>
          <w:rFonts w:ascii="Century Gothic" w:hAnsi="Century Gothic" w:cstheme="minorHAnsi"/>
          <w:sz w:val="20"/>
          <w:szCs w:val="20"/>
        </w:rPr>
      </w:pPr>
      <w:r w:rsidRPr="00FC2316">
        <w:rPr>
          <w:rFonts w:ascii="Century Gothic" w:hAnsi="Century Gothic" w:cstheme="minorHAnsi"/>
          <w:sz w:val="20"/>
          <w:szCs w:val="20"/>
        </w:rPr>
        <w:t>Dado y firmado en la sala de sesiones del Gobierno Autónomo Descentralizado Municipal del cantón La Joya de los Sachas, a los…………………………………………</w:t>
      </w:r>
      <w:bookmarkEnd w:id="18"/>
    </w:p>
    <w:sectPr w:rsidR="00502611" w:rsidRPr="008B698C" w:rsidSect="00C201E3">
      <w:headerReference w:type="default" r:id="rId11"/>
      <w:footerReference w:type="default" r:id="rId12"/>
      <w:pgSz w:w="11900" w:h="16840"/>
      <w:pgMar w:top="1701" w:right="1701" w:bottom="141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47011" w14:textId="77777777" w:rsidR="00E31BDB" w:rsidRDefault="00E31BDB" w:rsidP="00C201E3">
      <w:r>
        <w:separator/>
      </w:r>
    </w:p>
  </w:endnote>
  <w:endnote w:type="continuationSeparator" w:id="0">
    <w:p w14:paraId="3169375A" w14:textId="77777777" w:rsidR="00E31BDB" w:rsidRDefault="00E31BDB"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688571"/>
      <w:docPartObj>
        <w:docPartGallery w:val="Page Numbers (Bottom of Page)"/>
        <w:docPartUnique/>
      </w:docPartObj>
    </w:sdtPr>
    <w:sdtContent>
      <w:p w14:paraId="6DE4CDD0" w14:textId="2BCFF068" w:rsidR="00F10414" w:rsidRDefault="00F10414">
        <w:pPr>
          <w:pStyle w:val="Piedepgina"/>
          <w:jc w:val="center"/>
        </w:pPr>
        <w:r>
          <w:fldChar w:fldCharType="begin"/>
        </w:r>
        <w:r>
          <w:instrText>PAGE   \* MERGEFORMAT</w:instrText>
        </w:r>
        <w:r>
          <w:fldChar w:fldCharType="separate"/>
        </w:r>
        <w:r>
          <w:rPr>
            <w:lang w:val="es-ES"/>
          </w:rPr>
          <w:t>2</w:t>
        </w:r>
        <w:r>
          <w:fldChar w:fldCharType="end"/>
        </w:r>
      </w:p>
    </w:sdtContent>
  </w:sdt>
  <w:p w14:paraId="2FEE9B2F" w14:textId="77777777" w:rsidR="00F10414" w:rsidRDefault="00F1041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51D62" w14:textId="77777777" w:rsidR="00E31BDB" w:rsidRDefault="00E31BDB" w:rsidP="00C201E3">
      <w:r>
        <w:separator/>
      </w:r>
    </w:p>
  </w:footnote>
  <w:footnote w:type="continuationSeparator" w:id="0">
    <w:p w14:paraId="4A3D6BF1" w14:textId="77777777" w:rsidR="00E31BDB" w:rsidRDefault="00E31BDB"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C03B" w14:textId="77777777" w:rsidR="00C201E3" w:rsidRDefault="007B5F8D">
    <w:pPr>
      <w:pStyle w:val="Encabezado"/>
    </w:pPr>
    <w:r>
      <w:rPr>
        <w:noProof/>
      </w:rPr>
      <w:drawing>
        <wp:anchor distT="0" distB="0" distL="114300" distR="114300" simplePos="0" relativeHeight="251658240" behindDoc="1" locked="0" layoutInCell="1" allowOverlap="1" wp14:anchorId="0D312E68" wp14:editId="32CDFF42">
          <wp:simplePos x="0" y="0"/>
          <wp:positionH relativeFrom="margin">
            <wp:align>center</wp:align>
          </wp:positionH>
          <wp:positionV relativeFrom="margin">
            <wp:align>center</wp:align>
          </wp:positionV>
          <wp:extent cx="7559689" cy="106848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689" cy="10684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F7A"/>
    <w:multiLevelType w:val="hybridMultilevel"/>
    <w:tmpl w:val="6BEA80D2"/>
    <w:lvl w:ilvl="0" w:tplc="64AA4D22">
      <w:start w:val="3"/>
      <w:numFmt w:val="bullet"/>
      <w:lvlText w:val="-"/>
      <w:lvlJc w:val="left"/>
      <w:pPr>
        <w:ind w:left="360" w:hanging="360"/>
      </w:pPr>
      <w:rPr>
        <w:rFonts w:ascii="Times New Roman" w:eastAsia="Times New Roman" w:hAnsi="Times New Roman" w:cs="Times New Roman"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15:restartNumberingAfterBreak="0">
    <w:nsid w:val="07697FCE"/>
    <w:multiLevelType w:val="hybridMultilevel"/>
    <w:tmpl w:val="2744A9B4"/>
    <w:lvl w:ilvl="0" w:tplc="7E0AE34A">
      <w:start w:val="3"/>
      <w:numFmt w:val="bullet"/>
      <w:lvlText w:val="-"/>
      <w:lvlJc w:val="left"/>
      <w:pPr>
        <w:ind w:left="720" w:hanging="360"/>
      </w:pPr>
      <w:rPr>
        <w:rFonts w:ascii="Times New Roman" w:eastAsia="Times New Roman" w:hAnsi="Times New Roman"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093A3156"/>
    <w:multiLevelType w:val="hybridMultilevel"/>
    <w:tmpl w:val="0A76B46A"/>
    <w:lvl w:ilvl="0" w:tplc="0A944B9C">
      <w:start w:val="8"/>
      <w:numFmt w:val="bullet"/>
      <w:lvlText w:val="-"/>
      <w:lvlJc w:val="left"/>
      <w:pPr>
        <w:ind w:left="720"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0A42421B"/>
    <w:multiLevelType w:val="hybridMultilevel"/>
    <w:tmpl w:val="808CD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8025B"/>
    <w:multiLevelType w:val="multilevel"/>
    <w:tmpl w:val="91E0A4E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1B073A"/>
    <w:multiLevelType w:val="hybridMultilevel"/>
    <w:tmpl w:val="EC86909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24755D02"/>
    <w:multiLevelType w:val="hybridMultilevel"/>
    <w:tmpl w:val="1F3E0B3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6507E4A"/>
    <w:multiLevelType w:val="hybridMultilevel"/>
    <w:tmpl w:val="5AB0A9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36825C26"/>
    <w:multiLevelType w:val="hybridMultilevel"/>
    <w:tmpl w:val="D3BA038A"/>
    <w:lvl w:ilvl="0" w:tplc="0C0A000B">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abstractNum w:abstractNumId="9" w15:restartNumberingAfterBreak="0">
    <w:nsid w:val="37F6225A"/>
    <w:multiLevelType w:val="hybridMultilevel"/>
    <w:tmpl w:val="14E2784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FE02C99"/>
    <w:multiLevelType w:val="hybridMultilevel"/>
    <w:tmpl w:val="4648A85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3FFA1A49"/>
    <w:multiLevelType w:val="hybridMultilevel"/>
    <w:tmpl w:val="0D7A40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48E23FD3"/>
    <w:multiLevelType w:val="hybridMultilevel"/>
    <w:tmpl w:val="A7366A6C"/>
    <w:lvl w:ilvl="0" w:tplc="FE886FAC">
      <w:start w:val="1"/>
      <w:numFmt w:val="decimal"/>
      <w:pStyle w:val="NDICEDETABLAS"/>
      <w:lvlText w:val="Tabla %1"/>
      <w:lvlJc w:val="left"/>
      <w:pPr>
        <w:ind w:left="1428" w:hanging="360"/>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55AE2F31"/>
    <w:multiLevelType w:val="hybridMultilevel"/>
    <w:tmpl w:val="3BEA1276"/>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4" w15:restartNumberingAfterBreak="0">
    <w:nsid w:val="5DC92274"/>
    <w:multiLevelType w:val="multilevel"/>
    <w:tmpl w:val="E72E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AE121D"/>
    <w:multiLevelType w:val="hybridMultilevel"/>
    <w:tmpl w:val="AFA864B8"/>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6C4443E4"/>
    <w:multiLevelType w:val="hybridMultilevel"/>
    <w:tmpl w:val="5D089830"/>
    <w:lvl w:ilvl="0" w:tplc="300A0019">
      <w:start w:val="1"/>
      <w:numFmt w:val="lowerLetter"/>
      <w:lvlText w:val="%1."/>
      <w:lvlJc w:val="left"/>
      <w:pPr>
        <w:ind w:left="501"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6E8E1289"/>
    <w:multiLevelType w:val="hybridMultilevel"/>
    <w:tmpl w:val="99CCC428"/>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8" w15:restartNumberingAfterBreak="0">
    <w:nsid w:val="749131E8"/>
    <w:multiLevelType w:val="hybridMultilevel"/>
    <w:tmpl w:val="86A2996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75702451"/>
    <w:multiLevelType w:val="hybridMultilevel"/>
    <w:tmpl w:val="DE68C00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7AA01FEB"/>
    <w:multiLevelType w:val="hybridMultilevel"/>
    <w:tmpl w:val="20F4A19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AE736B1"/>
    <w:multiLevelType w:val="hybridMultilevel"/>
    <w:tmpl w:val="DE68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FB6B9C"/>
    <w:multiLevelType w:val="multilevel"/>
    <w:tmpl w:val="8EF6E7CC"/>
    <w:lvl w:ilvl="0">
      <w:start w:val="1"/>
      <w:numFmt w:val="decimal"/>
      <w:lvlText w:val="%1."/>
      <w:lvlJc w:val="left"/>
      <w:pPr>
        <w:ind w:left="720" w:hanging="360"/>
      </w:pPr>
      <w:rPr>
        <w:rFonts w:asciiTheme="minorHAnsi" w:hAnsiTheme="minorHAnsi" w:hint="default"/>
        <w:b/>
        <w:bCs/>
        <w:sz w:val="24"/>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4C59BA"/>
    <w:multiLevelType w:val="hybridMultilevel"/>
    <w:tmpl w:val="387C51B4"/>
    <w:lvl w:ilvl="0" w:tplc="300A000F">
      <w:start w:val="1"/>
      <w:numFmt w:val="decimal"/>
      <w:lvlText w:val="%1."/>
      <w:lvlJc w:val="left"/>
      <w:pPr>
        <w:ind w:left="360" w:hanging="360"/>
      </w:pPr>
      <w:rPr>
        <w:rFonts w:hint="default"/>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num w:numId="1" w16cid:durableId="2124886167">
    <w:abstractNumId w:val="3"/>
  </w:num>
  <w:num w:numId="2" w16cid:durableId="2065641891">
    <w:abstractNumId w:val="4"/>
  </w:num>
  <w:num w:numId="3" w16cid:durableId="2055275106">
    <w:abstractNumId w:val="2"/>
  </w:num>
  <w:num w:numId="4" w16cid:durableId="2052151309">
    <w:abstractNumId w:val="17"/>
  </w:num>
  <w:num w:numId="5" w16cid:durableId="2023242910">
    <w:abstractNumId w:val="16"/>
  </w:num>
  <w:num w:numId="6" w16cid:durableId="1580405002">
    <w:abstractNumId w:val="20"/>
  </w:num>
  <w:num w:numId="7" w16cid:durableId="1608655448">
    <w:abstractNumId w:val="23"/>
  </w:num>
  <w:num w:numId="8" w16cid:durableId="1552885867">
    <w:abstractNumId w:val="1"/>
  </w:num>
  <w:num w:numId="9" w16cid:durableId="1976139029">
    <w:abstractNumId w:val="0"/>
  </w:num>
  <w:num w:numId="10" w16cid:durableId="595947227">
    <w:abstractNumId w:val="9"/>
  </w:num>
  <w:num w:numId="11" w16cid:durableId="119303505">
    <w:abstractNumId w:val="6"/>
  </w:num>
  <w:num w:numId="12" w16cid:durableId="203948548">
    <w:abstractNumId w:val="14"/>
  </w:num>
  <w:num w:numId="13" w16cid:durableId="522011335">
    <w:abstractNumId w:val="8"/>
  </w:num>
  <w:num w:numId="14" w16cid:durableId="735277067">
    <w:abstractNumId w:val="12"/>
  </w:num>
  <w:num w:numId="15" w16cid:durableId="1942688522">
    <w:abstractNumId w:val="19"/>
  </w:num>
  <w:num w:numId="16" w16cid:durableId="284770900">
    <w:abstractNumId w:val="21"/>
  </w:num>
  <w:num w:numId="17" w16cid:durableId="701714596">
    <w:abstractNumId w:val="10"/>
  </w:num>
  <w:num w:numId="18" w16cid:durableId="1746145658">
    <w:abstractNumId w:val="22"/>
  </w:num>
  <w:num w:numId="19" w16cid:durableId="833300024">
    <w:abstractNumId w:val="13"/>
  </w:num>
  <w:num w:numId="20" w16cid:durableId="1521511627">
    <w:abstractNumId w:val="11"/>
  </w:num>
  <w:num w:numId="21" w16cid:durableId="1939944017">
    <w:abstractNumId w:val="18"/>
  </w:num>
  <w:num w:numId="22" w16cid:durableId="483812018">
    <w:abstractNumId w:val="7"/>
  </w:num>
  <w:num w:numId="23" w16cid:durableId="1796095966">
    <w:abstractNumId w:val="5"/>
  </w:num>
  <w:num w:numId="24" w16cid:durableId="19605271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F8D"/>
    <w:rsid w:val="0000696D"/>
    <w:rsid w:val="000129D1"/>
    <w:rsid w:val="00013E08"/>
    <w:rsid w:val="00014CEC"/>
    <w:rsid w:val="000158D2"/>
    <w:rsid w:val="00024D04"/>
    <w:rsid w:val="000329E4"/>
    <w:rsid w:val="00032CBA"/>
    <w:rsid w:val="00037ED9"/>
    <w:rsid w:val="000427CE"/>
    <w:rsid w:val="000460B8"/>
    <w:rsid w:val="00047A0D"/>
    <w:rsid w:val="00057B74"/>
    <w:rsid w:val="0006195C"/>
    <w:rsid w:val="00076817"/>
    <w:rsid w:val="00086AD3"/>
    <w:rsid w:val="0008760F"/>
    <w:rsid w:val="00092403"/>
    <w:rsid w:val="000C34D4"/>
    <w:rsid w:val="000C6E81"/>
    <w:rsid w:val="000C7A94"/>
    <w:rsid w:val="000E37E8"/>
    <w:rsid w:val="000E643A"/>
    <w:rsid w:val="000F2EF0"/>
    <w:rsid w:val="000F4244"/>
    <w:rsid w:val="000F744C"/>
    <w:rsid w:val="0010276D"/>
    <w:rsid w:val="00103233"/>
    <w:rsid w:val="00105F84"/>
    <w:rsid w:val="00111809"/>
    <w:rsid w:val="00126A9A"/>
    <w:rsid w:val="0015689C"/>
    <w:rsid w:val="00170A34"/>
    <w:rsid w:val="00172C37"/>
    <w:rsid w:val="001812A1"/>
    <w:rsid w:val="001A1301"/>
    <w:rsid w:val="001A2B53"/>
    <w:rsid w:val="001C673F"/>
    <w:rsid w:val="001D26D2"/>
    <w:rsid w:val="0022494A"/>
    <w:rsid w:val="00250451"/>
    <w:rsid w:val="00255B21"/>
    <w:rsid w:val="00255DCC"/>
    <w:rsid w:val="00277056"/>
    <w:rsid w:val="00282143"/>
    <w:rsid w:val="002A1B73"/>
    <w:rsid w:val="002A43DB"/>
    <w:rsid w:val="002F0C9F"/>
    <w:rsid w:val="002F5CFB"/>
    <w:rsid w:val="00306951"/>
    <w:rsid w:val="00306BBA"/>
    <w:rsid w:val="003451D5"/>
    <w:rsid w:val="003561D4"/>
    <w:rsid w:val="003761E0"/>
    <w:rsid w:val="00385E0E"/>
    <w:rsid w:val="0039206B"/>
    <w:rsid w:val="003A2A71"/>
    <w:rsid w:val="003A77B9"/>
    <w:rsid w:val="003B3B17"/>
    <w:rsid w:val="003B7F40"/>
    <w:rsid w:val="003C0FD9"/>
    <w:rsid w:val="003C5D7C"/>
    <w:rsid w:val="003D20AC"/>
    <w:rsid w:val="003D20E5"/>
    <w:rsid w:val="003F3545"/>
    <w:rsid w:val="003F71BB"/>
    <w:rsid w:val="003F7787"/>
    <w:rsid w:val="004115C5"/>
    <w:rsid w:val="00413360"/>
    <w:rsid w:val="00415B6B"/>
    <w:rsid w:val="00422D3C"/>
    <w:rsid w:val="00424BBE"/>
    <w:rsid w:val="0046063B"/>
    <w:rsid w:val="0046174D"/>
    <w:rsid w:val="00497379"/>
    <w:rsid w:val="004A05F3"/>
    <w:rsid w:val="004A40EC"/>
    <w:rsid w:val="004A4B88"/>
    <w:rsid w:val="004A53B0"/>
    <w:rsid w:val="004B6D37"/>
    <w:rsid w:val="004D192F"/>
    <w:rsid w:val="004E67A1"/>
    <w:rsid w:val="00502611"/>
    <w:rsid w:val="00503465"/>
    <w:rsid w:val="00514435"/>
    <w:rsid w:val="00532F34"/>
    <w:rsid w:val="0053566A"/>
    <w:rsid w:val="00542050"/>
    <w:rsid w:val="00572A89"/>
    <w:rsid w:val="0058509C"/>
    <w:rsid w:val="00591320"/>
    <w:rsid w:val="005A6590"/>
    <w:rsid w:val="005B05EB"/>
    <w:rsid w:val="005C0703"/>
    <w:rsid w:val="005D3B86"/>
    <w:rsid w:val="005D48A9"/>
    <w:rsid w:val="005D5C52"/>
    <w:rsid w:val="005D6FE9"/>
    <w:rsid w:val="005F1E4F"/>
    <w:rsid w:val="005F2C54"/>
    <w:rsid w:val="00601605"/>
    <w:rsid w:val="00625463"/>
    <w:rsid w:val="0063526E"/>
    <w:rsid w:val="00640144"/>
    <w:rsid w:val="0065100C"/>
    <w:rsid w:val="0068785D"/>
    <w:rsid w:val="00692D5A"/>
    <w:rsid w:val="006A253A"/>
    <w:rsid w:val="006B3753"/>
    <w:rsid w:val="006E1D88"/>
    <w:rsid w:val="006E77BE"/>
    <w:rsid w:val="006F6A62"/>
    <w:rsid w:val="00706FA8"/>
    <w:rsid w:val="0073679E"/>
    <w:rsid w:val="00737321"/>
    <w:rsid w:val="00753A33"/>
    <w:rsid w:val="00755183"/>
    <w:rsid w:val="007613B6"/>
    <w:rsid w:val="007822EA"/>
    <w:rsid w:val="0078705F"/>
    <w:rsid w:val="00791376"/>
    <w:rsid w:val="007A533A"/>
    <w:rsid w:val="007A71A6"/>
    <w:rsid w:val="007B4CF9"/>
    <w:rsid w:val="007B5F8D"/>
    <w:rsid w:val="007B6829"/>
    <w:rsid w:val="007B78DD"/>
    <w:rsid w:val="007D0189"/>
    <w:rsid w:val="007D0A7B"/>
    <w:rsid w:val="008048A4"/>
    <w:rsid w:val="00804CF3"/>
    <w:rsid w:val="00810ED7"/>
    <w:rsid w:val="00814C99"/>
    <w:rsid w:val="008161E7"/>
    <w:rsid w:val="00833E76"/>
    <w:rsid w:val="00835D1F"/>
    <w:rsid w:val="0085312C"/>
    <w:rsid w:val="00854CB6"/>
    <w:rsid w:val="008864AB"/>
    <w:rsid w:val="008946A7"/>
    <w:rsid w:val="008B698C"/>
    <w:rsid w:val="008E0840"/>
    <w:rsid w:val="008F38AC"/>
    <w:rsid w:val="008F582F"/>
    <w:rsid w:val="009148C1"/>
    <w:rsid w:val="00937ABC"/>
    <w:rsid w:val="00966363"/>
    <w:rsid w:val="009739A1"/>
    <w:rsid w:val="0097587C"/>
    <w:rsid w:val="009918B6"/>
    <w:rsid w:val="00994C81"/>
    <w:rsid w:val="009A2771"/>
    <w:rsid w:val="009A2FC2"/>
    <w:rsid w:val="009B2ED3"/>
    <w:rsid w:val="009E630F"/>
    <w:rsid w:val="009F4B29"/>
    <w:rsid w:val="009F6B3B"/>
    <w:rsid w:val="009F7303"/>
    <w:rsid w:val="00A01AFF"/>
    <w:rsid w:val="00A0373C"/>
    <w:rsid w:val="00A37017"/>
    <w:rsid w:val="00A51458"/>
    <w:rsid w:val="00A56E44"/>
    <w:rsid w:val="00A64759"/>
    <w:rsid w:val="00A809BC"/>
    <w:rsid w:val="00A9702F"/>
    <w:rsid w:val="00AB5625"/>
    <w:rsid w:val="00AB7929"/>
    <w:rsid w:val="00AC18BD"/>
    <w:rsid w:val="00AD14FA"/>
    <w:rsid w:val="00AF29F9"/>
    <w:rsid w:val="00AF33AB"/>
    <w:rsid w:val="00B00F2F"/>
    <w:rsid w:val="00B07588"/>
    <w:rsid w:val="00B10061"/>
    <w:rsid w:val="00B20CFD"/>
    <w:rsid w:val="00B2334C"/>
    <w:rsid w:val="00B25953"/>
    <w:rsid w:val="00B352AE"/>
    <w:rsid w:val="00B37884"/>
    <w:rsid w:val="00B46504"/>
    <w:rsid w:val="00B55255"/>
    <w:rsid w:val="00B55C40"/>
    <w:rsid w:val="00B606EC"/>
    <w:rsid w:val="00B60795"/>
    <w:rsid w:val="00B6319F"/>
    <w:rsid w:val="00B642A5"/>
    <w:rsid w:val="00B671C1"/>
    <w:rsid w:val="00B7518D"/>
    <w:rsid w:val="00BA32CB"/>
    <w:rsid w:val="00BC2425"/>
    <w:rsid w:val="00BC40C1"/>
    <w:rsid w:val="00BC70F0"/>
    <w:rsid w:val="00BD7ECD"/>
    <w:rsid w:val="00BE3469"/>
    <w:rsid w:val="00C0637A"/>
    <w:rsid w:val="00C072B7"/>
    <w:rsid w:val="00C201E3"/>
    <w:rsid w:val="00C226F2"/>
    <w:rsid w:val="00C27E13"/>
    <w:rsid w:val="00C31EAE"/>
    <w:rsid w:val="00C42F09"/>
    <w:rsid w:val="00C472DD"/>
    <w:rsid w:val="00C47D3F"/>
    <w:rsid w:val="00C560A5"/>
    <w:rsid w:val="00C56905"/>
    <w:rsid w:val="00C62EEB"/>
    <w:rsid w:val="00CC33E7"/>
    <w:rsid w:val="00CF1367"/>
    <w:rsid w:val="00CF2BF7"/>
    <w:rsid w:val="00CF78FB"/>
    <w:rsid w:val="00D060A1"/>
    <w:rsid w:val="00D1580A"/>
    <w:rsid w:val="00D2158F"/>
    <w:rsid w:val="00D26DC7"/>
    <w:rsid w:val="00D3747D"/>
    <w:rsid w:val="00D42B1F"/>
    <w:rsid w:val="00D468B3"/>
    <w:rsid w:val="00D56AB7"/>
    <w:rsid w:val="00D85837"/>
    <w:rsid w:val="00D92530"/>
    <w:rsid w:val="00D93D36"/>
    <w:rsid w:val="00D9491D"/>
    <w:rsid w:val="00DC7B85"/>
    <w:rsid w:val="00DD2549"/>
    <w:rsid w:val="00DE52E0"/>
    <w:rsid w:val="00E24A8E"/>
    <w:rsid w:val="00E30646"/>
    <w:rsid w:val="00E31BDB"/>
    <w:rsid w:val="00E7276A"/>
    <w:rsid w:val="00E84458"/>
    <w:rsid w:val="00E91CE4"/>
    <w:rsid w:val="00EA5034"/>
    <w:rsid w:val="00EA549F"/>
    <w:rsid w:val="00EA613B"/>
    <w:rsid w:val="00EB12FA"/>
    <w:rsid w:val="00ED4703"/>
    <w:rsid w:val="00EE1893"/>
    <w:rsid w:val="00EE40CC"/>
    <w:rsid w:val="00EE7A1C"/>
    <w:rsid w:val="00EF2331"/>
    <w:rsid w:val="00EF38C6"/>
    <w:rsid w:val="00EF4CC6"/>
    <w:rsid w:val="00F10414"/>
    <w:rsid w:val="00F241D9"/>
    <w:rsid w:val="00F3055D"/>
    <w:rsid w:val="00F344F8"/>
    <w:rsid w:val="00F34CDF"/>
    <w:rsid w:val="00F467E5"/>
    <w:rsid w:val="00F70B1B"/>
    <w:rsid w:val="00F80478"/>
    <w:rsid w:val="00F87C0C"/>
    <w:rsid w:val="00FA0152"/>
    <w:rsid w:val="00FA2703"/>
    <w:rsid w:val="00FA76DD"/>
    <w:rsid w:val="00FC2316"/>
    <w:rsid w:val="00FD6A0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3B1B3"/>
  <w15:chartTrackingRefBased/>
  <w15:docId w15:val="{BFCE1F3B-AD40-EE44-B7CE-3050B025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B5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ar"/>
    <w:uiPriority w:val="9"/>
    <w:qFormat/>
    <w:rsid w:val="009E630F"/>
    <w:pPr>
      <w:spacing w:before="100" w:beforeAutospacing="1" w:after="100" w:afterAutospacing="1"/>
      <w:outlineLvl w:val="2"/>
    </w:pPr>
    <w:rPr>
      <w:rFonts w:ascii="Times New Roman" w:eastAsia="Times New Roman" w:hAnsi="Times New Roman" w:cs="Times New Roman"/>
      <w:b/>
      <w:bCs/>
      <w:sz w:val="27"/>
      <w:szCs w:val="27"/>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table" w:customStyle="1" w:styleId="TableNormal">
    <w:name w:val="Table Normal"/>
    <w:uiPriority w:val="2"/>
    <w:semiHidden/>
    <w:unhideWhenUsed/>
    <w:qFormat/>
    <w:rsid w:val="008F582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82F"/>
    <w:pPr>
      <w:widowControl w:val="0"/>
      <w:autoSpaceDE w:val="0"/>
      <w:autoSpaceDN w:val="0"/>
      <w:spacing w:before="1"/>
      <w:ind w:left="106"/>
    </w:pPr>
    <w:rPr>
      <w:rFonts w:ascii="Calibri" w:eastAsia="Calibri" w:hAnsi="Calibri" w:cs="Calibri"/>
      <w:sz w:val="22"/>
      <w:szCs w:val="22"/>
      <w:lang w:eastAsia="es-EC" w:bidi="es-EC"/>
    </w:rPr>
  </w:style>
  <w:style w:type="paragraph" w:styleId="Textoindependiente">
    <w:name w:val="Body Text"/>
    <w:basedOn w:val="Normal"/>
    <w:link w:val="TextoindependienteCar"/>
    <w:uiPriority w:val="1"/>
    <w:qFormat/>
    <w:rsid w:val="008F582F"/>
    <w:pPr>
      <w:widowControl w:val="0"/>
      <w:autoSpaceDE w:val="0"/>
      <w:autoSpaceDN w:val="0"/>
    </w:pPr>
    <w:rPr>
      <w:rFonts w:ascii="Calibri" w:eastAsia="Calibri" w:hAnsi="Calibri" w:cs="Calibri"/>
      <w:sz w:val="22"/>
      <w:szCs w:val="22"/>
      <w:lang w:eastAsia="es-EC" w:bidi="es-EC"/>
    </w:rPr>
  </w:style>
  <w:style w:type="character" w:customStyle="1" w:styleId="TextoindependienteCar">
    <w:name w:val="Texto independiente Car"/>
    <w:basedOn w:val="Fuentedeprrafopredeter"/>
    <w:link w:val="Textoindependiente"/>
    <w:uiPriority w:val="1"/>
    <w:rsid w:val="008F582F"/>
    <w:rPr>
      <w:rFonts w:ascii="Calibri" w:eastAsia="Calibri" w:hAnsi="Calibri" w:cs="Calibri"/>
      <w:sz w:val="22"/>
      <w:szCs w:val="22"/>
      <w:lang w:eastAsia="es-EC" w:bidi="es-EC"/>
    </w:rPr>
  </w:style>
  <w:style w:type="paragraph" w:styleId="Prrafodelista">
    <w:name w:val="List Paragraph"/>
    <w:basedOn w:val="Normal"/>
    <w:uiPriority w:val="34"/>
    <w:qFormat/>
    <w:rsid w:val="008F582F"/>
    <w:pPr>
      <w:spacing w:after="160" w:line="259" w:lineRule="auto"/>
      <w:ind w:left="720"/>
      <w:contextualSpacing/>
    </w:pPr>
    <w:rPr>
      <w:sz w:val="22"/>
      <w:szCs w:val="22"/>
    </w:rPr>
  </w:style>
  <w:style w:type="paragraph" w:styleId="NormalWeb">
    <w:name w:val="Normal (Web)"/>
    <w:basedOn w:val="Normal"/>
    <w:uiPriority w:val="99"/>
    <w:semiHidden/>
    <w:unhideWhenUsed/>
    <w:rsid w:val="00EF4CC6"/>
    <w:pPr>
      <w:spacing w:before="100" w:beforeAutospacing="1" w:after="100" w:afterAutospacing="1"/>
    </w:pPr>
    <w:rPr>
      <w:rFonts w:ascii="Times New Roman" w:eastAsia="Times New Roman" w:hAnsi="Times New Roman" w:cs="Times New Roman"/>
      <w:lang w:val="es-MX" w:eastAsia="es-MX"/>
    </w:rPr>
  </w:style>
  <w:style w:type="table" w:styleId="Tablaconcuadrcula">
    <w:name w:val="Table Grid"/>
    <w:basedOn w:val="Tablanormal"/>
    <w:uiPriority w:val="39"/>
    <w:rsid w:val="003C5D7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basedOn w:val="Tablanormal"/>
    <w:uiPriority w:val="49"/>
    <w:rsid w:val="009E630F"/>
    <w:pPr>
      <w:jc w:val="center"/>
    </w:pPr>
    <w:rPr>
      <w:sz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cPr>
      <w:vAlign w:val="center"/>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tulo3Car">
    <w:name w:val="Título 3 Car"/>
    <w:basedOn w:val="Fuentedeprrafopredeter"/>
    <w:link w:val="Ttulo3"/>
    <w:uiPriority w:val="9"/>
    <w:rsid w:val="009E630F"/>
    <w:rPr>
      <w:rFonts w:ascii="Times New Roman" w:eastAsia="Times New Roman" w:hAnsi="Times New Roman" w:cs="Times New Roman"/>
      <w:b/>
      <w:bCs/>
      <w:sz w:val="27"/>
      <w:szCs w:val="27"/>
      <w:lang w:eastAsia="es-EC"/>
    </w:rPr>
  </w:style>
  <w:style w:type="paragraph" w:styleId="Descripcin">
    <w:name w:val="caption"/>
    <w:basedOn w:val="Normal"/>
    <w:next w:val="Normal"/>
    <w:uiPriority w:val="35"/>
    <w:unhideWhenUsed/>
    <w:qFormat/>
    <w:rsid w:val="009E630F"/>
    <w:pPr>
      <w:spacing w:after="200"/>
    </w:pPr>
    <w:rPr>
      <w:i/>
      <w:iCs/>
      <w:color w:val="44546A" w:themeColor="text2"/>
      <w:sz w:val="18"/>
      <w:szCs w:val="18"/>
    </w:rPr>
  </w:style>
  <w:style w:type="table" w:styleId="Tablaconcuadrcula4-nfasis1">
    <w:name w:val="Grid Table 4 Accent 1"/>
    <w:basedOn w:val="Tablanormal"/>
    <w:uiPriority w:val="49"/>
    <w:rsid w:val="0046063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fault">
    <w:name w:val="Default"/>
    <w:rsid w:val="004115C5"/>
    <w:pPr>
      <w:autoSpaceDE w:val="0"/>
      <w:autoSpaceDN w:val="0"/>
      <w:adjustRightInd w:val="0"/>
    </w:pPr>
    <w:rPr>
      <w:rFonts w:ascii="Century Gothic" w:hAnsi="Century Gothic" w:cs="Century Gothic"/>
      <w:color w:val="000000"/>
    </w:rPr>
  </w:style>
  <w:style w:type="character" w:styleId="Textoennegrita">
    <w:name w:val="Strong"/>
    <w:basedOn w:val="Fuentedeprrafopredeter"/>
    <w:uiPriority w:val="22"/>
    <w:qFormat/>
    <w:rsid w:val="00AF29F9"/>
    <w:rPr>
      <w:b/>
      <w:bCs/>
    </w:rPr>
  </w:style>
  <w:style w:type="table" w:styleId="Tablaconcuadrcula4-nfasis4">
    <w:name w:val="Grid Table 4 Accent 4"/>
    <w:basedOn w:val="Tablanormal"/>
    <w:uiPriority w:val="49"/>
    <w:rsid w:val="001A1301"/>
    <w:rPr>
      <w:kern w:val="2"/>
      <w:sz w:val="22"/>
      <w:szCs w:val="22"/>
      <w:lang w:val="es-ES"/>
      <w14:ligatures w14:val="standardContextua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NDICEDETABLAS">
    <w:name w:val="ÍNDICE DE TABLAS"/>
    <w:basedOn w:val="Ttulo1"/>
    <w:link w:val="NDICEDETABLASCar"/>
    <w:qFormat/>
    <w:rsid w:val="00AB5625"/>
    <w:pPr>
      <w:numPr>
        <w:numId w:val="14"/>
      </w:numPr>
      <w:tabs>
        <w:tab w:val="left" w:pos="3795"/>
      </w:tabs>
      <w:spacing w:before="0"/>
      <w:ind w:left="357" w:hanging="357"/>
    </w:pPr>
    <w:rPr>
      <w:rFonts w:ascii="Times New Roman" w:hAnsi="Times New Roman" w:cs="Times New Roman"/>
      <w:i/>
      <w:iCs/>
      <w:color w:val="AEAAAA" w:themeColor="background2" w:themeShade="BF"/>
      <w:kern w:val="2"/>
      <w:shd w:val="clear" w:color="auto" w:fill="FFFFFF"/>
      <w14:ligatures w14:val="standardContextual"/>
    </w:rPr>
  </w:style>
  <w:style w:type="character" w:customStyle="1" w:styleId="NDICEDETABLASCar">
    <w:name w:val="ÍNDICE DE TABLAS Car"/>
    <w:basedOn w:val="Ttulo1Car"/>
    <w:link w:val="NDICEDETABLAS"/>
    <w:rsid w:val="00AB5625"/>
    <w:rPr>
      <w:rFonts w:ascii="Times New Roman" w:eastAsiaTheme="majorEastAsia" w:hAnsi="Times New Roman" w:cs="Times New Roman"/>
      <w:i/>
      <w:iCs/>
      <w:color w:val="AEAAAA" w:themeColor="background2" w:themeShade="BF"/>
      <w:kern w:val="2"/>
      <w:sz w:val="32"/>
      <w:szCs w:val="32"/>
      <w14:ligatures w14:val="standardContextual"/>
    </w:rPr>
  </w:style>
  <w:style w:type="character" w:customStyle="1" w:styleId="Ttulo1Car">
    <w:name w:val="Título 1 Car"/>
    <w:basedOn w:val="Fuentedeprrafopredeter"/>
    <w:link w:val="Ttulo1"/>
    <w:uiPriority w:val="9"/>
    <w:rsid w:val="00AB5625"/>
    <w:rPr>
      <w:rFonts w:asciiTheme="majorHAnsi" w:eastAsiaTheme="majorEastAsia" w:hAnsiTheme="majorHAnsi" w:cstheme="majorBidi"/>
      <w:color w:val="2F5496" w:themeColor="accent1" w:themeShade="BF"/>
      <w:sz w:val="32"/>
      <w:szCs w:val="32"/>
    </w:rPr>
  </w:style>
  <w:style w:type="paragraph" w:styleId="Sinespaciado">
    <w:name w:val="No Spacing"/>
    <w:uiPriority w:val="1"/>
    <w:qFormat/>
    <w:rsid w:val="00497379"/>
  </w:style>
  <w:style w:type="character" w:customStyle="1" w:styleId="markedcontent">
    <w:name w:val="markedcontent"/>
    <w:basedOn w:val="Fuentedeprrafopredeter"/>
    <w:rsid w:val="00502611"/>
  </w:style>
  <w:style w:type="character" w:customStyle="1" w:styleId="mbin">
    <w:name w:val="mbin"/>
    <w:basedOn w:val="Fuentedeprrafopredeter"/>
    <w:rsid w:val="000427CE"/>
  </w:style>
  <w:style w:type="character" w:customStyle="1" w:styleId="b">
    <w:name w:val="b"/>
    <w:basedOn w:val="Fuentedeprrafopredeter"/>
    <w:rsid w:val="006E1D88"/>
    <w:rPr>
      <w:rFonts w:ascii="Calibri" w:eastAsia="Calibri" w:hAnsi="Calibri" w:cs="Calibri"/>
      <w:sz w:val="24"/>
      <w:szCs w:val="24"/>
    </w:rPr>
  </w:style>
  <w:style w:type="character" w:customStyle="1" w:styleId="font">
    <w:name w:val="font"/>
    <w:basedOn w:val="Fuentedeprrafopredeter"/>
    <w:rsid w:val="006E1D88"/>
    <w:rPr>
      <w:rFonts w:ascii="Calibri" w:eastAsia="Calibri" w:hAnsi="Calibri" w:cs="Calibri"/>
      <w:sz w:val="24"/>
      <w:szCs w:val="24"/>
    </w:rPr>
  </w:style>
  <w:style w:type="character" w:styleId="Hipervnculo">
    <w:name w:val="Hyperlink"/>
    <w:basedOn w:val="Fuentedeprrafopredeter"/>
    <w:uiPriority w:val="99"/>
    <w:semiHidden/>
    <w:unhideWhenUsed/>
    <w:rsid w:val="00126A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22948">
      <w:bodyDiv w:val="1"/>
      <w:marLeft w:val="0"/>
      <w:marRight w:val="0"/>
      <w:marTop w:val="0"/>
      <w:marBottom w:val="0"/>
      <w:divBdr>
        <w:top w:val="none" w:sz="0" w:space="0" w:color="auto"/>
        <w:left w:val="none" w:sz="0" w:space="0" w:color="auto"/>
        <w:bottom w:val="none" w:sz="0" w:space="0" w:color="auto"/>
        <w:right w:val="none" w:sz="0" w:space="0" w:color="auto"/>
      </w:divBdr>
    </w:div>
    <w:div w:id="722026634">
      <w:bodyDiv w:val="1"/>
      <w:marLeft w:val="0"/>
      <w:marRight w:val="0"/>
      <w:marTop w:val="0"/>
      <w:marBottom w:val="0"/>
      <w:divBdr>
        <w:top w:val="none" w:sz="0" w:space="0" w:color="auto"/>
        <w:left w:val="none" w:sz="0" w:space="0" w:color="auto"/>
        <w:bottom w:val="none" w:sz="0" w:space="0" w:color="auto"/>
        <w:right w:val="none" w:sz="0" w:space="0" w:color="auto"/>
      </w:divBdr>
    </w:div>
    <w:div w:id="761294387">
      <w:bodyDiv w:val="1"/>
      <w:marLeft w:val="0"/>
      <w:marRight w:val="0"/>
      <w:marTop w:val="0"/>
      <w:marBottom w:val="0"/>
      <w:divBdr>
        <w:top w:val="none" w:sz="0" w:space="0" w:color="auto"/>
        <w:left w:val="none" w:sz="0" w:space="0" w:color="auto"/>
        <w:bottom w:val="none" w:sz="0" w:space="0" w:color="auto"/>
        <w:right w:val="none" w:sz="0" w:space="0" w:color="auto"/>
      </w:divBdr>
    </w:div>
    <w:div w:id="899629810">
      <w:bodyDiv w:val="1"/>
      <w:marLeft w:val="0"/>
      <w:marRight w:val="0"/>
      <w:marTop w:val="0"/>
      <w:marBottom w:val="0"/>
      <w:divBdr>
        <w:top w:val="none" w:sz="0" w:space="0" w:color="auto"/>
        <w:left w:val="none" w:sz="0" w:space="0" w:color="auto"/>
        <w:bottom w:val="none" w:sz="0" w:space="0" w:color="auto"/>
        <w:right w:val="none" w:sz="0" w:space="0" w:color="auto"/>
      </w:divBdr>
      <w:divsChild>
        <w:div w:id="95254214">
          <w:marLeft w:val="0"/>
          <w:marRight w:val="0"/>
          <w:marTop w:val="15"/>
          <w:marBottom w:val="0"/>
          <w:divBdr>
            <w:top w:val="single" w:sz="48" w:space="0" w:color="auto"/>
            <w:left w:val="single" w:sz="48" w:space="0" w:color="auto"/>
            <w:bottom w:val="single" w:sz="48" w:space="0" w:color="auto"/>
            <w:right w:val="single" w:sz="48" w:space="0" w:color="auto"/>
          </w:divBdr>
          <w:divsChild>
            <w:div w:id="62712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72349">
      <w:bodyDiv w:val="1"/>
      <w:marLeft w:val="0"/>
      <w:marRight w:val="0"/>
      <w:marTop w:val="0"/>
      <w:marBottom w:val="0"/>
      <w:divBdr>
        <w:top w:val="none" w:sz="0" w:space="0" w:color="auto"/>
        <w:left w:val="none" w:sz="0" w:space="0" w:color="auto"/>
        <w:bottom w:val="none" w:sz="0" w:space="0" w:color="auto"/>
        <w:right w:val="none" w:sz="0" w:space="0" w:color="auto"/>
      </w:divBdr>
    </w:div>
    <w:div w:id="1170947369">
      <w:bodyDiv w:val="1"/>
      <w:marLeft w:val="0"/>
      <w:marRight w:val="0"/>
      <w:marTop w:val="0"/>
      <w:marBottom w:val="0"/>
      <w:divBdr>
        <w:top w:val="none" w:sz="0" w:space="0" w:color="auto"/>
        <w:left w:val="none" w:sz="0" w:space="0" w:color="auto"/>
        <w:bottom w:val="none" w:sz="0" w:space="0" w:color="auto"/>
        <w:right w:val="none" w:sz="0" w:space="0" w:color="auto"/>
      </w:divBdr>
    </w:div>
    <w:div w:id="1213425582">
      <w:bodyDiv w:val="1"/>
      <w:marLeft w:val="0"/>
      <w:marRight w:val="0"/>
      <w:marTop w:val="0"/>
      <w:marBottom w:val="0"/>
      <w:divBdr>
        <w:top w:val="none" w:sz="0" w:space="0" w:color="auto"/>
        <w:left w:val="none" w:sz="0" w:space="0" w:color="auto"/>
        <w:bottom w:val="none" w:sz="0" w:space="0" w:color="auto"/>
        <w:right w:val="none" w:sz="0" w:space="0" w:color="auto"/>
      </w:divBdr>
    </w:div>
    <w:div w:id="1444113311">
      <w:bodyDiv w:val="1"/>
      <w:marLeft w:val="0"/>
      <w:marRight w:val="0"/>
      <w:marTop w:val="0"/>
      <w:marBottom w:val="0"/>
      <w:divBdr>
        <w:top w:val="none" w:sz="0" w:space="0" w:color="auto"/>
        <w:left w:val="none" w:sz="0" w:space="0" w:color="auto"/>
        <w:bottom w:val="none" w:sz="0" w:space="0" w:color="auto"/>
        <w:right w:val="none" w:sz="0" w:space="0" w:color="auto"/>
      </w:divBdr>
    </w:div>
    <w:div w:id="1501845090">
      <w:bodyDiv w:val="1"/>
      <w:marLeft w:val="0"/>
      <w:marRight w:val="0"/>
      <w:marTop w:val="0"/>
      <w:marBottom w:val="0"/>
      <w:divBdr>
        <w:top w:val="none" w:sz="0" w:space="0" w:color="auto"/>
        <w:left w:val="none" w:sz="0" w:space="0" w:color="auto"/>
        <w:bottom w:val="none" w:sz="0" w:space="0" w:color="auto"/>
        <w:right w:val="none" w:sz="0" w:space="0" w:color="auto"/>
      </w:divBdr>
    </w:div>
    <w:div w:id="1638342366">
      <w:bodyDiv w:val="1"/>
      <w:marLeft w:val="0"/>
      <w:marRight w:val="0"/>
      <w:marTop w:val="0"/>
      <w:marBottom w:val="0"/>
      <w:divBdr>
        <w:top w:val="none" w:sz="0" w:space="0" w:color="auto"/>
        <w:left w:val="none" w:sz="0" w:space="0" w:color="auto"/>
        <w:bottom w:val="none" w:sz="0" w:space="0" w:color="auto"/>
        <w:right w:val="none" w:sz="0" w:space="0" w:color="auto"/>
      </w:divBdr>
    </w:div>
    <w:div w:id="1943999327">
      <w:bodyDiv w:val="1"/>
      <w:marLeft w:val="0"/>
      <w:marRight w:val="0"/>
      <w:marTop w:val="0"/>
      <w:marBottom w:val="0"/>
      <w:divBdr>
        <w:top w:val="none" w:sz="0" w:space="0" w:color="auto"/>
        <w:left w:val="none" w:sz="0" w:space="0" w:color="auto"/>
        <w:bottom w:val="none" w:sz="0" w:space="0" w:color="auto"/>
        <w:right w:val="none" w:sz="0" w:space="0" w:color="auto"/>
      </w:divBdr>
    </w:div>
    <w:div w:id="1947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FB436-DB02-4E3E-B16C-C4AA43E8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7429</Words>
  <Characters>40860</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ULTRATECH-PC</cp:lastModifiedBy>
  <cp:revision>2</cp:revision>
  <cp:lastPrinted>2024-09-11T23:04:00Z</cp:lastPrinted>
  <dcterms:created xsi:type="dcterms:W3CDTF">2025-12-13T02:09:00Z</dcterms:created>
  <dcterms:modified xsi:type="dcterms:W3CDTF">2025-12-13T02:09:00Z</dcterms:modified>
</cp:coreProperties>
</file>